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F7ECE6A" w:rsidR="00F110CD" w:rsidRPr="0051518C" w:rsidRDefault="00F110CD">
      <w:pPr>
        <w:pStyle w:val="Header"/>
        <w:tabs>
          <w:tab w:val="right" w:pos="9639"/>
        </w:tabs>
        <w:rPr>
          <w:noProof w:val="0"/>
          <w:sz w:val="24"/>
          <w:szCs w:val="24"/>
        </w:rPr>
      </w:pPr>
      <w:bookmarkStart w:id="0" w:name="_GoBack"/>
      <w:bookmarkEnd w:id="0"/>
      <w:r w:rsidRPr="0051518C">
        <w:rPr>
          <w:noProof w:val="0"/>
          <w:sz w:val="24"/>
          <w:szCs w:val="24"/>
        </w:rPr>
        <w:t>3GPP TSG RA</w:t>
      </w:r>
      <w:r w:rsidR="00BA1872" w:rsidRPr="0051518C">
        <w:rPr>
          <w:noProof w:val="0"/>
          <w:sz w:val="24"/>
          <w:szCs w:val="24"/>
        </w:rPr>
        <w:t xml:space="preserve">N WG1 </w:t>
      </w:r>
      <w:r w:rsidR="00B65452" w:rsidRPr="0051518C">
        <w:rPr>
          <w:noProof w:val="0"/>
          <w:sz w:val="24"/>
          <w:szCs w:val="24"/>
        </w:rPr>
        <w:t>#</w:t>
      </w:r>
      <w:r w:rsidR="00D05105" w:rsidRPr="0051518C">
        <w:rPr>
          <w:noProof w:val="0"/>
          <w:sz w:val="24"/>
          <w:szCs w:val="24"/>
        </w:rPr>
        <w:t>9</w:t>
      </w:r>
      <w:r w:rsidR="008E03C2" w:rsidRPr="0051518C">
        <w:rPr>
          <w:noProof w:val="0"/>
          <w:sz w:val="24"/>
          <w:szCs w:val="24"/>
        </w:rPr>
        <w:t>9</w:t>
      </w:r>
      <w:r w:rsidR="001348FE" w:rsidRPr="0051518C">
        <w:rPr>
          <w:bCs/>
          <w:noProof w:val="0"/>
          <w:sz w:val="24"/>
          <w:szCs w:val="24"/>
        </w:rPr>
        <w:tab/>
      </w:r>
      <w:r w:rsidR="00BA1872" w:rsidRPr="0051518C">
        <w:rPr>
          <w:noProof w:val="0"/>
          <w:sz w:val="24"/>
          <w:szCs w:val="24"/>
        </w:rPr>
        <w:t>R1-</w:t>
      </w:r>
      <w:r w:rsidR="00461EB5" w:rsidRPr="006701E4">
        <w:rPr>
          <w:noProof w:val="0"/>
          <w:sz w:val="24"/>
          <w:szCs w:val="24"/>
        </w:rPr>
        <w:t xml:space="preserve"> </w:t>
      </w:r>
      <w:r w:rsidR="00271E05" w:rsidRPr="006701E4">
        <w:rPr>
          <w:noProof w:val="0"/>
          <w:sz w:val="24"/>
          <w:szCs w:val="24"/>
        </w:rPr>
        <w:t>1912295</w:t>
      </w:r>
    </w:p>
    <w:p w14:paraId="30E02940" w14:textId="749DD81D" w:rsidR="00CA26CE" w:rsidRPr="0051518C" w:rsidRDefault="008E03C2" w:rsidP="00CA26CE">
      <w:pPr>
        <w:pStyle w:val="Header"/>
        <w:rPr>
          <w:bCs/>
          <w:noProof w:val="0"/>
          <w:sz w:val="24"/>
          <w:szCs w:val="24"/>
        </w:rPr>
      </w:pPr>
      <w:r w:rsidRPr="0051518C">
        <w:rPr>
          <w:bCs/>
          <w:noProof w:val="0"/>
          <w:sz w:val="24"/>
          <w:szCs w:val="24"/>
        </w:rPr>
        <w:t>Reno, NV</w:t>
      </w:r>
      <w:r w:rsidR="00B65452" w:rsidRPr="0051518C">
        <w:rPr>
          <w:bCs/>
          <w:noProof w:val="0"/>
          <w:sz w:val="24"/>
          <w:szCs w:val="24"/>
        </w:rPr>
        <w:t xml:space="preserve">, </w:t>
      </w:r>
      <w:r w:rsidRPr="0051518C">
        <w:rPr>
          <w:bCs/>
          <w:noProof w:val="0"/>
          <w:sz w:val="24"/>
          <w:szCs w:val="24"/>
        </w:rPr>
        <w:t>18</w:t>
      </w:r>
      <w:r w:rsidR="00B65452" w:rsidRPr="0051518C">
        <w:rPr>
          <w:bCs/>
          <w:noProof w:val="0"/>
          <w:sz w:val="24"/>
          <w:szCs w:val="24"/>
          <w:vertAlign w:val="superscript"/>
        </w:rPr>
        <w:t>th</w:t>
      </w:r>
      <w:r w:rsidR="00B65452" w:rsidRPr="0051518C">
        <w:rPr>
          <w:bCs/>
          <w:noProof w:val="0"/>
          <w:sz w:val="24"/>
          <w:szCs w:val="24"/>
        </w:rPr>
        <w:t xml:space="preserve"> </w:t>
      </w:r>
      <w:r w:rsidR="00C86B1D" w:rsidRPr="0051518C">
        <w:rPr>
          <w:bCs/>
          <w:noProof w:val="0"/>
          <w:sz w:val="24"/>
          <w:szCs w:val="24"/>
        </w:rPr>
        <w:t xml:space="preserve">– </w:t>
      </w:r>
      <w:r w:rsidRPr="0051518C">
        <w:rPr>
          <w:bCs/>
          <w:noProof w:val="0"/>
          <w:sz w:val="24"/>
          <w:szCs w:val="24"/>
        </w:rPr>
        <w:t>22</w:t>
      </w:r>
      <w:r w:rsidRPr="0051518C">
        <w:rPr>
          <w:bCs/>
          <w:noProof w:val="0"/>
          <w:sz w:val="24"/>
          <w:szCs w:val="24"/>
          <w:vertAlign w:val="superscript"/>
        </w:rPr>
        <w:t>nd</w:t>
      </w:r>
      <w:r w:rsidR="00C86B1D" w:rsidRPr="0051518C">
        <w:rPr>
          <w:bCs/>
          <w:noProof w:val="0"/>
          <w:sz w:val="24"/>
          <w:szCs w:val="24"/>
        </w:rPr>
        <w:t xml:space="preserve"> </w:t>
      </w:r>
      <w:r w:rsidR="00163F56" w:rsidRPr="0051518C">
        <w:rPr>
          <w:bCs/>
          <w:noProof w:val="0"/>
          <w:sz w:val="24"/>
          <w:szCs w:val="24"/>
        </w:rPr>
        <w:t>November</w:t>
      </w:r>
      <w:r w:rsidR="00BA1872" w:rsidRPr="0051518C">
        <w:rPr>
          <w:bCs/>
          <w:noProof w:val="0"/>
          <w:sz w:val="24"/>
          <w:szCs w:val="24"/>
        </w:rPr>
        <w:t xml:space="preserve"> 2019</w:t>
      </w:r>
    </w:p>
    <w:p w14:paraId="2CFE1919" w14:textId="77777777" w:rsidR="00850D96" w:rsidRPr="0051518C" w:rsidRDefault="00850D96" w:rsidP="00CA26CE">
      <w:pPr>
        <w:pStyle w:val="Header"/>
        <w:rPr>
          <w:bCs/>
          <w:noProof w:val="0"/>
          <w:sz w:val="24"/>
          <w:lang w:eastAsia="ja-JP"/>
        </w:rPr>
      </w:pPr>
    </w:p>
    <w:p w14:paraId="30E02941" w14:textId="45ADA183" w:rsidR="0034111C" w:rsidRPr="0051518C" w:rsidRDefault="0034111C" w:rsidP="16512788">
      <w:pPr>
        <w:pStyle w:val="CRCoverPage"/>
        <w:rPr>
          <w:rFonts w:cs="Arial"/>
          <w:b/>
          <w:bCs/>
          <w:sz w:val="24"/>
          <w:szCs w:val="24"/>
          <w:lang w:val="en-US" w:eastAsia="ja-JP"/>
        </w:rPr>
      </w:pPr>
      <w:r w:rsidRPr="0051518C">
        <w:rPr>
          <w:rFonts w:cs="Arial"/>
          <w:b/>
          <w:bCs/>
          <w:sz w:val="24"/>
          <w:szCs w:val="24"/>
          <w:lang w:val="en-US"/>
        </w:rPr>
        <w:t>Agenda item:</w:t>
      </w:r>
      <w:r w:rsidRPr="0051518C">
        <w:rPr>
          <w:rFonts w:cs="Arial"/>
          <w:b/>
          <w:bCs/>
          <w:sz w:val="24"/>
          <w:lang w:val="en-US"/>
        </w:rPr>
        <w:tab/>
      </w:r>
      <w:r w:rsidRPr="0051518C">
        <w:rPr>
          <w:rFonts w:cs="Arial"/>
          <w:b/>
          <w:bCs/>
          <w:sz w:val="24"/>
          <w:lang w:val="en-US"/>
        </w:rPr>
        <w:tab/>
      </w:r>
      <w:r w:rsidR="000B4207" w:rsidRPr="0051518C">
        <w:rPr>
          <w:rFonts w:cs="Arial"/>
          <w:b/>
          <w:bCs/>
          <w:sz w:val="24"/>
          <w:szCs w:val="24"/>
          <w:lang w:val="en-US"/>
        </w:rPr>
        <w:t>7</w:t>
      </w:r>
      <w:r w:rsidR="0052773A" w:rsidRPr="0051518C">
        <w:rPr>
          <w:rFonts w:cs="Arial"/>
          <w:b/>
          <w:bCs/>
          <w:sz w:val="24"/>
          <w:szCs w:val="24"/>
          <w:lang w:val="en-US"/>
        </w:rPr>
        <w:t>.</w:t>
      </w:r>
      <w:r w:rsidR="00BA1872" w:rsidRPr="0051518C">
        <w:rPr>
          <w:rFonts w:cs="Arial"/>
          <w:b/>
          <w:bCs/>
          <w:sz w:val="24"/>
          <w:szCs w:val="24"/>
          <w:lang w:val="en-US"/>
        </w:rPr>
        <w:t>2</w:t>
      </w:r>
      <w:r w:rsidR="007820D0" w:rsidRPr="0051518C">
        <w:rPr>
          <w:rFonts w:cs="Arial"/>
          <w:b/>
          <w:bCs/>
          <w:sz w:val="24"/>
          <w:szCs w:val="24"/>
          <w:lang w:val="en-US"/>
        </w:rPr>
        <w:t>.</w:t>
      </w:r>
      <w:r w:rsidR="00AD372F" w:rsidRPr="0051518C">
        <w:rPr>
          <w:rFonts w:cs="Arial"/>
          <w:b/>
          <w:bCs/>
          <w:sz w:val="24"/>
          <w:szCs w:val="24"/>
          <w:lang w:val="en-US"/>
        </w:rPr>
        <w:t>10.</w:t>
      </w:r>
      <w:r w:rsidR="00DF331F" w:rsidRPr="0051518C">
        <w:rPr>
          <w:rFonts w:cs="Arial"/>
          <w:b/>
          <w:bCs/>
          <w:sz w:val="24"/>
          <w:szCs w:val="24"/>
          <w:lang w:val="en-US"/>
        </w:rPr>
        <w:t>4</w:t>
      </w:r>
    </w:p>
    <w:p w14:paraId="30E02942" w14:textId="106AC9F2" w:rsidR="00E128F2" w:rsidRPr="0051518C" w:rsidRDefault="0034111C" w:rsidP="16512788">
      <w:pPr>
        <w:tabs>
          <w:tab w:val="left" w:pos="1985"/>
        </w:tabs>
        <w:spacing w:after="120"/>
        <w:ind w:left="1985" w:hanging="1985"/>
        <w:rPr>
          <w:rFonts w:ascii="Arial" w:hAnsi="Arial" w:cs="Arial"/>
          <w:b/>
          <w:bCs/>
          <w:sz w:val="24"/>
          <w:szCs w:val="24"/>
          <w:lang w:val="en-US"/>
        </w:rPr>
      </w:pPr>
      <w:r w:rsidRPr="0051518C">
        <w:rPr>
          <w:rFonts w:ascii="Arial" w:hAnsi="Arial" w:cs="Arial"/>
          <w:b/>
          <w:bCs/>
          <w:sz w:val="24"/>
          <w:szCs w:val="24"/>
          <w:lang w:val="en-US"/>
        </w:rPr>
        <w:t>Source:</w:t>
      </w:r>
      <w:r w:rsidR="65FA20B1" w:rsidRPr="0051518C">
        <w:rPr>
          <w:rFonts w:ascii="Arial" w:hAnsi="Arial" w:cs="Arial"/>
          <w:b/>
          <w:bCs/>
          <w:sz w:val="24"/>
          <w:szCs w:val="24"/>
          <w:lang w:val="en-US"/>
        </w:rPr>
        <w:t xml:space="preserve"> </w:t>
      </w:r>
      <w:r w:rsidRPr="0051518C">
        <w:rPr>
          <w:rFonts w:ascii="Arial" w:hAnsi="Arial" w:cs="Arial"/>
          <w:b/>
          <w:bCs/>
          <w:sz w:val="24"/>
          <w:lang w:val="en-US"/>
        </w:rPr>
        <w:tab/>
      </w:r>
      <w:r w:rsidR="00013455" w:rsidRPr="0051518C">
        <w:rPr>
          <w:rFonts w:ascii="Arial" w:hAnsi="Arial" w:cs="Arial"/>
          <w:b/>
          <w:bCs/>
          <w:sz w:val="24"/>
          <w:szCs w:val="24"/>
          <w:lang w:val="en-US"/>
        </w:rPr>
        <w:t xml:space="preserve">Nokia, </w:t>
      </w:r>
      <w:r w:rsidR="00E67802" w:rsidRPr="0051518C">
        <w:rPr>
          <w:rFonts w:ascii="Arial" w:hAnsi="Arial" w:cs="Arial"/>
          <w:b/>
          <w:bCs/>
          <w:sz w:val="24"/>
          <w:szCs w:val="24"/>
          <w:lang w:val="en-US"/>
        </w:rPr>
        <w:t>Nokia</w:t>
      </w:r>
      <w:r w:rsidR="00013455" w:rsidRPr="0051518C">
        <w:rPr>
          <w:rFonts w:ascii="Arial" w:hAnsi="Arial" w:cs="Arial"/>
          <w:b/>
          <w:bCs/>
          <w:sz w:val="24"/>
          <w:szCs w:val="24"/>
          <w:lang w:val="en-US"/>
        </w:rPr>
        <w:t xml:space="preserve"> Shanghai Bell</w:t>
      </w:r>
    </w:p>
    <w:p w14:paraId="30E02943" w14:textId="2802C82F" w:rsidR="0034111C" w:rsidRPr="0051518C" w:rsidRDefault="0034111C" w:rsidP="16512788">
      <w:pPr>
        <w:ind w:left="1985" w:hanging="1985"/>
        <w:rPr>
          <w:rFonts w:ascii="Arial" w:hAnsi="Arial" w:cs="Arial"/>
          <w:b/>
          <w:bCs/>
          <w:sz w:val="24"/>
          <w:szCs w:val="24"/>
          <w:lang w:val="en-US"/>
        </w:rPr>
      </w:pPr>
      <w:r w:rsidRPr="0051518C">
        <w:rPr>
          <w:rFonts w:ascii="Arial" w:hAnsi="Arial" w:cs="Arial"/>
          <w:b/>
          <w:bCs/>
          <w:sz w:val="24"/>
          <w:szCs w:val="24"/>
          <w:lang w:val="en-US"/>
        </w:rPr>
        <w:t>Title:</w:t>
      </w:r>
      <w:r w:rsidR="65FA20B1" w:rsidRPr="0051518C">
        <w:rPr>
          <w:rFonts w:ascii="Arial" w:hAnsi="Arial" w:cs="Arial"/>
          <w:b/>
          <w:bCs/>
          <w:sz w:val="24"/>
          <w:szCs w:val="24"/>
          <w:lang w:val="en-US"/>
        </w:rPr>
        <w:t xml:space="preserve"> </w:t>
      </w:r>
      <w:r w:rsidRPr="0051518C">
        <w:rPr>
          <w:rFonts w:ascii="Arial" w:hAnsi="Arial" w:cs="Arial"/>
          <w:b/>
          <w:bCs/>
          <w:sz w:val="24"/>
          <w:lang w:val="en-US"/>
        </w:rPr>
        <w:tab/>
      </w:r>
      <w:r w:rsidR="00DF331F" w:rsidRPr="0051518C">
        <w:rPr>
          <w:rFonts w:ascii="Arial" w:hAnsi="Arial" w:cs="Arial"/>
          <w:b/>
          <w:bCs/>
          <w:sz w:val="24"/>
          <w:lang w:val="en-US"/>
        </w:rPr>
        <w:t xml:space="preserve">Views on </w:t>
      </w:r>
      <w:r w:rsidR="00DF331F" w:rsidRPr="0051518C">
        <w:rPr>
          <w:rFonts w:ascii="Arial" w:hAnsi="Arial" w:cs="Arial"/>
          <w:b/>
          <w:bCs/>
          <w:sz w:val="24"/>
          <w:szCs w:val="24"/>
          <w:lang w:val="en-US"/>
        </w:rPr>
        <w:t>Physical Layer Procedures for NR Positioning</w:t>
      </w:r>
    </w:p>
    <w:p w14:paraId="30E02944" w14:textId="5DECF18B" w:rsidR="0034111C" w:rsidRPr="0051518C" w:rsidRDefault="0034111C" w:rsidP="16512788">
      <w:pPr>
        <w:rPr>
          <w:rFonts w:ascii="Arial" w:hAnsi="Arial" w:cs="Arial"/>
          <w:b/>
          <w:bCs/>
          <w:sz w:val="24"/>
          <w:szCs w:val="24"/>
          <w:lang w:val="en-US"/>
        </w:rPr>
      </w:pPr>
      <w:r w:rsidRPr="0051518C">
        <w:rPr>
          <w:rFonts w:ascii="Arial" w:hAnsi="Arial" w:cs="Arial"/>
          <w:b/>
          <w:bCs/>
          <w:sz w:val="24"/>
          <w:szCs w:val="24"/>
          <w:lang w:val="en-US"/>
        </w:rPr>
        <w:t xml:space="preserve">Document </w:t>
      </w:r>
      <w:r w:rsidR="3E61DC49" w:rsidRPr="0051518C">
        <w:rPr>
          <w:rFonts w:ascii="Arial" w:hAnsi="Arial" w:cs="Arial"/>
          <w:b/>
          <w:bCs/>
          <w:sz w:val="24"/>
          <w:szCs w:val="24"/>
          <w:lang w:val="en-US"/>
        </w:rPr>
        <w:t>for:</w:t>
      </w:r>
      <w:r w:rsidR="65FA20B1" w:rsidRPr="0051518C">
        <w:rPr>
          <w:rFonts w:ascii="Arial" w:hAnsi="Arial" w:cs="Arial"/>
          <w:b/>
          <w:bCs/>
          <w:sz w:val="24"/>
          <w:szCs w:val="24"/>
          <w:lang w:val="en-US"/>
        </w:rPr>
        <w:t xml:space="preserve"> </w:t>
      </w:r>
      <w:r w:rsidRPr="0051518C">
        <w:rPr>
          <w:rFonts w:ascii="Arial" w:hAnsi="Arial" w:cs="Arial"/>
          <w:b/>
          <w:bCs/>
          <w:sz w:val="24"/>
          <w:lang w:val="en-US"/>
        </w:rPr>
        <w:tab/>
      </w:r>
      <w:r w:rsidRPr="0051518C">
        <w:rPr>
          <w:rFonts w:ascii="Arial" w:hAnsi="Arial" w:cs="Arial"/>
          <w:b/>
          <w:bCs/>
          <w:sz w:val="24"/>
          <w:szCs w:val="24"/>
          <w:lang w:val="en-US"/>
        </w:rPr>
        <w:t>Discussion and Decision</w:t>
      </w:r>
    </w:p>
    <w:p w14:paraId="7CF7938E" w14:textId="7E19F756" w:rsidR="00ED1327" w:rsidRPr="0051518C" w:rsidRDefault="52562533" w:rsidP="00ED1327">
      <w:pPr>
        <w:pStyle w:val="Heading1"/>
        <w:rPr>
          <w:lang w:val="en-US"/>
        </w:rPr>
      </w:pPr>
      <w:r w:rsidRPr="0051518C">
        <w:rPr>
          <w:lang w:val="en-US"/>
        </w:rPr>
        <w:t>Introduction</w:t>
      </w:r>
    </w:p>
    <w:p w14:paraId="1B11641D" w14:textId="77777777" w:rsidR="00DF331F" w:rsidRPr="0051518C" w:rsidRDefault="00DF331F" w:rsidP="00DF331F">
      <w:pPr>
        <w:rPr>
          <w:lang w:val="en-US"/>
        </w:rPr>
      </w:pPr>
      <w:bookmarkStart w:id="1" w:name="_Hlk510705081"/>
      <w:r w:rsidRPr="0051518C">
        <w:rPr>
          <w:lang w:val="en-US"/>
        </w:rPr>
        <w:t>As part of the WID [1], RAN1 has the following objective related to physical layer procedures for NR positioning:</w:t>
      </w:r>
    </w:p>
    <w:p w14:paraId="2BA1C357" w14:textId="63C4047B" w:rsidR="00DF331F" w:rsidRPr="006701E4" w:rsidRDefault="00DF331F" w:rsidP="006701E4">
      <w:pPr>
        <w:pStyle w:val="3GPPAgreements"/>
        <w:ind w:left="284" w:hanging="284"/>
        <w:rPr>
          <w:sz w:val="20"/>
        </w:rPr>
      </w:pPr>
      <w:r w:rsidRPr="0051518C">
        <w:rPr>
          <w:sz w:val="20"/>
        </w:rPr>
        <w:t>If necessary, define physical-layer procedures to support UE/gNB measurements for NR positioning [RAN1]</w:t>
      </w:r>
    </w:p>
    <w:p w14:paraId="2676BFD9" w14:textId="77CFB306" w:rsidR="00AD372F" w:rsidRPr="0051518C" w:rsidRDefault="00DF331F" w:rsidP="00DF331F">
      <w:pPr>
        <w:rPr>
          <w:lang w:val="en-US"/>
        </w:rPr>
      </w:pPr>
      <w:r w:rsidRPr="0051518C">
        <w:rPr>
          <w:lang w:val="en-US"/>
        </w:rPr>
        <w:t>This contribution discusses Nokia’s view on any physical-layer procedures needed to support NR positioning measurements in Rel-16. For Nokia’s view on the downlink and uplink reference signal design for NR positioning see [2-3]. In addition, see our companion contribution [4] for our views on UE/gNB measurements for NR positioning</w:t>
      </w:r>
      <w:r w:rsidR="00AD372F" w:rsidRPr="0051518C">
        <w:rPr>
          <w:lang w:val="en-US"/>
        </w:rPr>
        <w:t xml:space="preserve">. </w:t>
      </w:r>
    </w:p>
    <w:p w14:paraId="71230483" w14:textId="032961C9" w:rsidR="00305297" w:rsidRPr="0051518C" w:rsidRDefault="52562533" w:rsidP="00A23DCA">
      <w:pPr>
        <w:pStyle w:val="Heading1"/>
        <w:rPr>
          <w:lang w:val="en-US"/>
        </w:rPr>
      </w:pPr>
      <w:r w:rsidRPr="0051518C">
        <w:rPr>
          <w:lang w:val="en-US"/>
        </w:rPr>
        <w:t>Discussion</w:t>
      </w:r>
    </w:p>
    <w:p w14:paraId="3A286181" w14:textId="77777777" w:rsidR="00A3289B" w:rsidRPr="0051518C" w:rsidRDefault="00A3289B" w:rsidP="00A3289B">
      <w:pPr>
        <w:pStyle w:val="Heading2"/>
        <w:ind w:left="576"/>
        <w:rPr>
          <w:lang w:val="en-US"/>
        </w:rPr>
      </w:pPr>
      <w:r w:rsidRPr="0051518C">
        <w:rPr>
          <w:lang w:val="en-US"/>
        </w:rPr>
        <w:t>Remailing issues in UL TPC</w:t>
      </w:r>
    </w:p>
    <w:p w14:paraId="3A316316" w14:textId="1469DC2E" w:rsidR="00A3289B" w:rsidRPr="0051518C" w:rsidRDefault="00A3289B" w:rsidP="00A3289B">
      <w:pPr>
        <w:pStyle w:val="Heading2"/>
        <w:numPr>
          <w:ilvl w:val="2"/>
          <w:numId w:val="2"/>
        </w:numPr>
        <w:rPr>
          <w:sz w:val="28"/>
          <w:lang w:val="en-US"/>
        </w:rPr>
      </w:pPr>
      <w:r w:rsidRPr="0051518C">
        <w:rPr>
          <w:sz w:val="28"/>
          <w:lang w:val="en-US"/>
        </w:rPr>
        <w:t xml:space="preserve"> P</w:t>
      </w:r>
      <w:r w:rsidR="004F3CB7">
        <w:rPr>
          <w:sz w:val="28"/>
          <w:lang w:val="en-US"/>
        </w:rPr>
        <w:t>a</w:t>
      </w:r>
      <w:r w:rsidRPr="0051518C">
        <w:rPr>
          <w:sz w:val="28"/>
          <w:lang w:val="en-US"/>
        </w:rPr>
        <w:t>thloss reference signal</w:t>
      </w:r>
    </w:p>
    <w:p w14:paraId="13B318F0" w14:textId="77777777" w:rsidR="00A3289B" w:rsidRPr="0051518C" w:rsidRDefault="00A3289B" w:rsidP="00A3289B">
      <w:pPr>
        <w:rPr>
          <w:lang w:val="en-US"/>
        </w:rPr>
      </w:pPr>
      <w:r w:rsidRPr="0051518C">
        <w:rPr>
          <w:lang w:val="en-US"/>
        </w:rPr>
        <w:t xml:space="preserve">At RAN1#98 the following agreement about UL TPC was made: </w:t>
      </w:r>
    </w:p>
    <w:tbl>
      <w:tblPr>
        <w:tblStyle w:val="TableGrid"/>
        <w:tblW w:w="0" w:type="auto"/>
        <w:tblLook w:val="04A0" w:firstRow="1" w:lastRow="0" w:firstColumn="1" w:lastColumn="0" w:noHBand="0" w:noVBand="1"/>
      </w:tblPr>
      <w:tblGrid>
        <w:gridCol w:w="9307"/>
      </w:tblGrid>
      <w:tr w:rsidR="00A3289B" w:rsidRPr="0051518C" w14:paraId="562FE103" w14:textId="77777777" w:rsidTr="00884E51">
        <w:tc>
          <w:tcPr>
            <w:tcW w:w="9307" w:type="dxa"/>
          </w:tcPr>
          <w:p w14:paraId="58D06FC6" w14:textId="77777777" w:rsidR="00A3289B" w:rsidRPr="0051518C" w:rsidRDefault="00A3289B" w:rsidP="00884E51">
            <w:pPr>
              <w:spacing w:after="0"/>
              <w:jc w:val="both"/>
              <w:rPr>
                <w:lang w:val="en-US"/>
              </w:rPr>
            </w:pPr>
            <w:r w:rsidRPr="0051518C">
              <w:rPr>
                <w:highlight w:val="green"/>
                <w:lang w:val="en-US"/>
              </w:rPr>
              <w:t>Agreement:</w:t>
            </w:r>
          </w:p>
          <w:p w14:paraId="4F5CEECC" w14:textId="32F8A19E" w:rsidR="00A3289B" w:rsidRPr="0051518C" w:rsidRDefault="00A3289B" w:rsidP="00884E51">
            <w:pPr>
              <w:spacing w:after="0"/>
              <w:jc w:val="both"/>
              <w:rPr>
                <w:lang w:val="en-US"/>
              </w:rPr>
            </w:pPr>
            <w:r w:rsidRPr="0051518C">
              <w:rPr>
                <w:lang w:val="en-US"/>
              </w:rPr>
              <w:t xml:space="preserve">For the purpose of power control of the SRS for positioning purposes, support configuring a DL reference signal of a </w:t>
            </w:r>
            <w:r w:rsidR="00163F56" w:rsidRPr="0051518C">
              <w:rPr>
                <w:lang w:val="en-US"/>
              </w:rPr>
              <w:t>neighboring</w:t>
            </w:r>
            <w:r w:rsidRPr="0051518C">
              <w:rPr>
                <w:lang w:val="en-US"/>
              </w:rPr>
              <w:t xml:space="preserve"> cell to be used as DL path loss reference. One of the following can be configured as the DL reference signal.</w:t>
            </w:r>
          </w:p>
          <w:p w14:paraId="3B41E938" w14:textId="77777777" w:rsidR="00A3289B" w:rsidRPr="0051518C" w:rsidRDefault="00A3289B" w:rsidP="00884E51">
            <w:pPr>
              <w:numPr>
                <w:ilvl w:val="1"/>
                <w:numId w:val="4"/>
              </w:numPr>
              <w:spacing w:after="0"/>
              <w:jc w:val="both"/>
              <w:rPr>
                <w:lang w:val="en-US"/>
              </w:rPr>
            </w:pPr>
            <w:r w:rsidRPr="0051518C">
              <w:rPr>
                <w:lang w:val="en-US"/>
              </w:rPr>
              <w:t>SSB</w:t>
            </w:r>
          </w:p>
          <w:p w14:paraId="6A9CCC67" w14:textId="77777777" w:rsidR="00A3289B" w:rsidRPr="0051518C" w:rsidRDefault="00A3289B" w:rsidP="00884E51">
            <w:pPr>
              <w:numPr>
                <w:ilvl w:val="1"/>
                <w:numId w:val="4"/>
              </w:numPr>
              <w:spacing w:after="0"/>
              <w:jc w:val="both"/>
              <w:rPr>
                <w:lang w:val="en-US"/>
              </w:rPr>
            </w:pPr>
            <w:r w:rsidRPr="0051518C">
              <w:rPr>
                <w:lang w:val="en-US"/>
              </w:rPr>
              <w:t>DL-PRS at least for multi-cell RTT</w:t>
            </w:r>
          </w:p>
          <w:p w14:paraId="1C5A7B10" w14:textId="77777777" w:rsidR="00A3289B" w:rsidRPr="0051518C" w:rsidRDefault="00A3289B" w:rsidP="00884E51">
            <w:pPr>
              <w:numPr>
                <w:ilvl w:val="1"/>
                <w:numId w:val="4"/>
              </w:numPr>
              <w:spacing w:after="0"/>
              <w:jc w:val="both"/>
              <w:rPr>
                <w:lang w:val="en-US"/>
              </w:rPr>
            </w:pPr>
            <w:r w:rsidRPr="0051518C">
              <w:rPr>
                <w:lang w:val="en-US"/>
              </w:rPr>
              <w:t>FFS: CSI-RS</w:t>
            </w:r>
          </w:p>
        </w:tc>
      </w:tr>
    </w:tbl>
    <w:p w14:paraId="05D825E2" w14:textId="77777777" w:rsidR="00A3289B" w:rsidRPr="0051518C" w:rsidRDefault="00A3289B" w:rsidP="00A3289B">
      <w:pPr>
        <w:rPr>
          <w:lang w:val="en-US"/>
        </w:rPr>
      </w:pPr>
    </w:p>
    <w:p w14:paraId="5031F0E5" w14:textId="48EA1BB8" w:rsidR="00A3289B" w:rsidRPr="0051518C" w:rsidRDefault="00A3289B" w:rsidP="00A3289B">
      <w:pPr>
        <w:rPr>
          <w:lang w:val="en-US"/>
        </w:rPr>
      </w:pPr>
      <w:r w:rsidRPr="0051518C">
        <w:rPr>
          <w:lang w:val="en-US"/>
        </w:rPr>
        <w:t xml:space="preserve">In our view the inclusion of SSB and DL-PRS for at least multi-cell RTT is </w:t>
      </w:r>
      <w:proofErr w:type="gramStart"/>
      <w:r w:rsidRPr="0051518C">
        <w:rPr>
          <w:lang w:val="en-US"/>
        </w:rPr>
        <w:t>sufficient</w:t>
      </w:r>
      <w:proofErr w:type="gramEnd"/>
      <w:r w:rsidRPr="0051518C">
        <w:rPr>
          <w:lang w:val="en-US"/>
        </w:rPr>
        <w:t xml:space="preserve"> for having DL path loss reference at neighboring cells. It is not clear that including CSI-RS would improve the positioning performance and comes with additional complexity including potential further </w:t>
      </w:r>
      <w:r w:rsidR="00163F56" w:rsidRPr="0051518C">
        <w:rPr>
          <w:lang w:val="en-US"/>
        </w:rPr>
        <w:t>signaling</w:t>
      </w:r>
      <w:r w:rsidRPr="0051518C">
        <w:rPr>
          <w:lang w:val="en-US"/>
        </w:rPr>
        <w:t xml:space="preserve">/configuration overhead. </w:t>
      </w:r>
    </w:p>
    <w:p w14:paraId="65990381" w14:textId="75369E43" w:rsidR="00A3289B" w:rsidRPr="0051518C" w:rsidRDefault="00A3289B" w:rsidP="00A3289B">
      <w:pPr>
        <w:rPr>
          <w:lang w:val="en-US"/>
        </w:rPr>
      </w:pPr>
      <w:r w:rsidRPr="0051518C">
        <w:rPr>
          <w:b/>
          <w:lang w:val="en-US"/>
        </w:rPr>
        <w:t xml:space="preserve">Proposal </w:t>
      </w:r>
      <w:r w:rsidR="00C56493">
        <w:rPr>
          <w:b/>
          <w:lang w:val="en-US"/>
        </w:rPr>
        <w:t>1</w:t>
      </w:r>
      <w:r w:rsidRPr="0051518C">
        <w:rPr>
          <w:lang w:val="en-US"/>
        </w:rPr>
        <w:t xml:space="preserve">: Do not support CSI-RS as a DL pathloss reference for neighboring cells for the purpose of power control. </w:t>
      </w:r>
    </w:p>
    <w:p w14:paraId="06B66DB8" w14:textId="77777777" w:rsidR="00A3289B" w:rsidRPr="0051518C" w:rsidRDefault="00A3289B" w:rsidP="00A3289B">
      <w:pPr>
        <w:pStyle w:val="Heading2"/>
        <w:ind w:left="576"/>
        <w:rPr>
          <w:lang w:val="en-US"/>
        </w:rPr>
      </w:pPr>
      <w:r w:rsidRPr="0051518C">
        <w:rPr>
          <w:lang w:val="en-US"/>
        </w:rPr>
        <w:t>UL beamforming</w:t>
      </w:r>
    </w:p>
    <w:p w14:paraId="1F9BDA3A" w14:textId="32A110A4" w:rsidR="00A3289B" w:rsidRPr="0051518C" w:rsidRDefault="00A3289B" w:rsidP="00A3289B">
      <w:pPr>
        <w:pStyle w:val="Heading2"/>
        <w:numPr>
          <w:ilvl w:val="2"/>
          <w:numId w:val="2"/>
        </w:numPr>
        <w:rPr>
          <w:sz w:val="28"/>
          <w:lang w:val="en-US"/>
        </w:rPr>
      </w:pPr>
      <w:r w:rsidRPr="0051518C">
        <w:rPr>
          <w:sz w:val="28"/>
          <w:lang w:val="en-US"/>
        </w:rPr>
        <w:t xml:space="preserve"> Rx beamforming</w:t>
      </w:r>
    </w:p>
    <w:p w14:paraId="390FA741" w14:textId="77777777" w:rsidR="00A3289B" w:rsidRPr="0051518C" w:rsidRDefault="00A3289B" w:rsidP="00A3289B">
      <w:pPr>
        <w:jc w:val="both"/>
        <w:rPr>
          <w:lang w:val="en-US"/>
        </w:rPr>
      </w:pPr>
      <w:r w:rsidRPr="0051518C">
        <w:rPr>
          <w:lang w:val="en-US"/>
        </w:rPr>
        <w:t>One agreement is reached in RAN1 #98bis to assist UE to perform Rx beamforming for positioning purpose.</w:t>
      </w:r>
    </w:p>
    <w:p w14:paraId="28904DB1" w14:textId="77777777" w:rsidR="00A3289B" w:rsidRPr="0051518C" w:rsidRDefault="00A3289B" w:rsidP="00A3289B">
      <w:pPr>
        <w:jc w:val="both"/>
        <w:rPr>
          <w:lang w:val="en-US"/>
        </w:rPr>
      </w:pPr>
      <w:r w:rsidRPr="0051518C">
        <w:rPr>
          <w:noProof/>
          <w:lang w:val="en-US"/>
        </w:rPr>
        <mc:AlternateContent>
          <mc:Choice Requires="wps">
            <w:drawing>
              <wp:inline distT="0" distB="0" distL="0" distR="0" wp14:anchorId="00BD8711" wp14:editId="01F3518D">
                <wp:extent cx="6089073" cy="1404620"/>
                <wp:effectExtent l="0" t="0" r="26035"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73" cy="1404620"/>
                        </a:xfrm>
                        <a:prstGeom prst="rect">
                          <a:avLst/>
                        </a:prstGeom>
                        <a:solidFill>
                          <a:srgbClr val="FFFFFF"/>
                        </a:solidFill>
                        <a:ln w="9525">
                          <a:solidFill>
                            <a:srgbClr val="000000"/>
                          </a:solidFill>
                          <a:miter lim="800000"/>
                          <a:headEnd/>
                          <a:tailEnd/>
                        </a:ln>
                      </wps:spPr>
                      <wps:txbx>
                        <w:txbxContent>
                          <w:p w14:paraId="6E2197FE" w14:textId="77777777" w:rsidR="00A3289B" w:rsidRPr="00CD0CD7" w:rsidRDefault="00A3289B" w:rsidP="00A3289B">
                            <w:pPr>
                              <w:pStyle w:val="NormalWeb"/>
                              <w:spacing w:before="0" w:beforeAutospacing="0" w:after="0" w:afterAutospacing="0"/>
                              <w:textAlignment w:val="baseline"/>
                              <w:rPr>
                                <w:rFonts w:eastAsia="Times New Roman"/>
                                <w:lang w:eastAsia="zh-CN"/>
                              </w:rPr>
                            </w:pPr>
                            <w:r w:rsidRPr="00CD0CD7">
                              <w:rPr>
                                <w:rFonts w:ascii="Times" w:eastAsia="Batang" w:hAnsi="Times"/>
                                <w:color w:val="001135"/>
                                <w:kern w:val="24"/>
                                <w:sz w:val="20"/>
                                <w:szCs w:val="20"/>
                                <w:highlight w:val="green"/>
                                <w:lang w:val="en-GB" w:eastAsia="zh-CN"/>
                              </w:rPr>
                              <w:t>Agreement:</w:t>
                            </w:r>
                          </w:p>
                          <w:p w14:paraId="19D0DC1E" w14:textId="77777777" w:rsidR="00A3289B" w:rsidRPr="00CD0CD7" w:rsidRDefault="00A3289B" w:rsidP="00A3289B">
                            <w:pPr>
                              <w:overflowPunct/>
                              <w:autoSpaceDE/>
                              <w:autoSpaceDN/>
                              <w:adjustRightInd/>
                              <w:spacing w:after="0"/>
                              <w:rPr>
                                <w:rFonts w:eastAsia="Times New Roman"/>
                                <w:sz w:val="24"/>
                                <w:szCs w:val="24"/>
                                <w:lang w:val="en-US" w:eastAsia="zh-CN"/>
                              </w:rPr>
                            </w:pPr>
                            <w:r w:rsidRPr="00CD0CD7">
                              <w:rPr>
                                <w:rFonts w:ascii="Times" w:eastAsia="Batang" w:hAnsi="Times"/>
                                <w:color w:val="001135"/>
                                <w:kern w:val="24"/>
                                <w:lang w:eastAsia="zh-CN"/>
                              </w:rPr>
                              <w:t>For positioning purposes, to assist UE to perform Rx beamforming, the following can be used (option 1 from previous related agreement in RAN1#97):</w:t>
                            </w:r>
                          </w:p>
                          <w:p w14:paraId="7C9933A7" w14:textId="77777777" w:rsidR="00CD0CD7" w:rsidRPr="00CD0CD7" w:rsidRDefault="00CD0CD7" w:rsidP="00A3289B">
                            <w:pPr>
                              <w:numPr>
                                <w:ilvl w:val="0"/>
                                <w:numId w:val="15"/>
                              </w:numPr>
                              <w:overflowPunct/>
                              <w:autoSpaceDE/>
                              <w:autoSpaceDN/>
                              <w:adjustRightInd/>
                              <w:spacing w:after="0"/>
                              <w:ind w:left="1267"/>
                              <w:contextualSpacing/>
                              <w:rPr>
                                <w:rFonts w:eastAsia="Times New Roman"/>
                                <w:szCs w:val="24"/>
                                <w:lang w:val="en-US" w:eastAsia="zh-CN"/>
                              </w:rPr>
                            </w:pPr>
                            <w:r w:rsidRPr="00CD0CD7">
                              <w:rPr>
                                <w:rFonts w:ascii="Times" w:eastAsia="Batang" w:hAnsi="Times"/>
                                <w:color w:val="001135"/>
                                <w:kern w:val="24"/>
                                <w:lang w:eastAsia="zh-CN"/>
                              </w:rPr>
                              <w:t>The DL PRS can be configured to be QCL Type D with a DL Reference Signal from a serving or neighbouring cell. SSB or DL-PRS can be the QCL Type D source of DL-PRS.</w:t>
                            </w:r>
                          </w:p>
                          <w:p w14:paraId="1C5F75D2" w14:textId="77777777" w:rsidR="00A3289B" w:rsidRPr="00CD0CD7" w:rsidRDefault="00CD0CD7" w:rsidP="00A3289B">
                            <w:pPr>
                              <w:numPr>
                                <w:ilvl w:val="0"/>
                                <w:numId w:val="15"/>
                              </w:numPr>
                              <w:overflowPunct/>
                              <w:autoSpaceDE/>
                              <w:autoSpaceDN/>
                              <w:adjustRightInd/>
                              <w:spacing w:after="0"/>
                              <w:ind w:left="1267"/>
                              <w:contextualSpacing/>
                              <w:rPr>
                                <w:rFonts w:eastAsia="Times New Roman"/>
                                <w:szCs w:val="24"/>
                                <w:highlight w:val="yellow"/>
                                <w:lang w:val="en-US" w:eastAsia="zh-CN"/>
                              </w:rPr>
                            </w:pPr>
                            <w:r w:rsidRPr="00CD0CD7">
                              <w:rPr>
                                <w:rFonts w:ascii="Times" w:eastAsia="Batang" w:hAnsi="Times"/>
                                <w:color w:val="001135"/>
                                <w:kern w:val="24"/>
                                <w:highlight w:val="yellow"/>
                                <w:lang w:eastAsia="zh-CN"/>
                              </w:rPr>
                              <w:t>FFS: CSI-RS for RRM</w:t>
                            </w:r>
                          </w:p>
                        </w:txbxContent>
                      </wps:txbx>
                      <wps:bodyPr rot="0" vert="horz" wrap="square" lIns="91440" tIns="45720" rIns="91440" bIns="45720" anchor="t" anchorCtr="0">
                        <a:spAutoFit/>
                      </wps:bodyPr>
                    </wps:wsp>
                  </a:graphicData>
                </a:graphic>
              </wp:inline>
            </w:drawing>
          </mc:Choice>
          <mc:Fallback>
            <w:pict>
              <v:shapetype w14:anchorId="00BD8711" id="_x0000_t202" coordsize="21600,21600" o:spt="202" path="m,l,21600r21600,l21600,xe">
                <v:stroke joinstyle="miter"/>
                <v:path gradientshapeok="t" o:connecttype="rect"/>
              </v:shapetype>
              <v:shape id="Text Box 2" o:spid="_x0000_s1026"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">
                <v:textbox style="mso-fit-shape-to-text:t">
                  <w:txbxContent>
                    <w:p w14:paraId="6E2197FE" w14:textId="77777777" w:rsidR="00A3289B" w:rsidRPr="00CD0CD7" w:rsidRDefault="00A3289B" w:rsidP="00A3289B">
                      <w:pPr>
                        <w:pStyle w:val="NormalWeb"/>
                        <w:spacing w:before="0" w:beforeAutospacing="0" w:after="0" w:afterAutospacing="0"/>
                        <w:textAlignment w:val="baseline"/>
                        <w:rPr>
                          <w:rFonts w:eastAsia="Times New Roman"/>
                          <w:lang w:eastAsia="zh-CN"/>
                        </w:rPr>
                      </w:pPr>
                      <w:r w:rsidRPr="00CD0CD7">
                        <w:rPr>
                          <w:rFonts w:ascii="Times" w:eastAsia="Batang" w:hAnsi="Times"/>
                          <w:color w:val="001135"/>
                          <w:kern w:val="24"/>
                          <w:sz w:val="20"/>
                          <w:szCs w:val="20"/>
                          <w:highlight w:val="green"/>
                          <w:lang w:val="en-GB" w:eastAsia="zh-CN"/>
                        </w:rPr>
                        <w:t>Agreement:</w:t>
                      </w:r>
                    </w:p>
                    <w:p w14:paraId="19D0DC1E" w14:textId="77777777" w:rsidR="00A3289B" w:rsidRPr="00CD0CD7" w:rsidRDefault="00A3289B" w:rsidP="00A3289B">
                      <w:pPr>
                        <w:overflowPunct/>
                        <w:autoSpaceDE/>
                        <w:autoSpaceDN/>
                        <w:adjustRightInd/>
                        <w:spacing w:after="0"/>
                        <w:rPr>
                          <w:rFonts w:eastAsia="Times New Roman"/>
                          <w:sz w:val="24"/>
                          <w:szCs w:val="24"/>
                          <w:lang w:val="en-US" w:eastAsia="zh-CN"/>
                        </w:rPr>
                      </w:pPr>
                      <w:r w:rsidRPr="00CD0CD7">
                        <w:rPr>
                          <w:rFonts w:ascii="Times" w:eastAsia="Batang" w:hAnsi="Times"/>
                          <w:color w:val="001135"/>
                          <w:kern w:val="24"/>
                          <w:lang w:eastAsia="zh-CN"/>
                        </w:rPr>
                        <w:t>For positioning purposes, to assist UE to perform Rx beamforming, the following can be used (option 1 from previous related agreement in RAN1#97):</w:t>
                      </w:r>
                    </w:p>
                    <w:p w14:paraId="7C9933A7" w14:textId="77777777" w:rsidR="00CD0CD7" w:rsidRPr="00CD0CD7" w:rsidRDefault="00CD0CD7" w:rsidP="00A3289B">
                      <w:pPr>
                        <w:numPr>
                          <w:ilvl w:val="0"/>
                          <w:numId w:val="15"/>
                        </w:numPr>
                        <w:overflowPunct/>
                        <w:autoSpaceDE/>
                        <w:autoSpaceDN/>
                        <w:adjustRightInd/>
                        <w:spacing w:after="0"/>
                        <w:ind w:left="1267"/>
                        <w:contextualSpacing/>
                        <w:rPr>
                          <w:rFonts w:eastAsia="Times New Roman"/>
                          <w:szCs w:val="24"/>
                          <w:lang w:val="en-US" w:eastAsia="zh-CN"/>
                        </w:rPr>
                      </w:pPr>
                      <w:r w:rsidRPr="00CD0CD7">
                        <w:rPr>
                          <w:rFonts w:ascii="Times" w:eastAsia="Batang" w:hAnsi="Times"/>
                          <w:color w:val="001135"/>
                          <w:kern w:val="24"/>
                          <w:lang w:eastAsia="zh-CN"/>
                        </w:rPr>
                        <w:t>The DL PRS can be configured to be QCL Type D with a DL Reference Signal from a serving or neighbouring cell. SSB or DL-PRS can be the QCL Type D source of DL-PRS.</w:t>
                      </w:r>
                    </w:p>
                    <w:p w14:paraId="1C5F75D2" w14:textId="77777777" w:rsidR="00A3289B" w:rsidRPr="00CD0CD7" w:rsidRDefault="00CD0CD7" w:rsidP="00A3289B">
                      <w:pPr>
                        <w:numPr>
                          <w:ilvl w:val="0"/>
                          <w:numId w:val="15"/>
                        </w:numPr>
                        <w:overflowPunct/>
                        <w:autoSpaceDE/>
                        <w:autoSpaceDN/>
                        <w:adjustRightInd/>
                        <w:spacing w:after="0"/>
                        <w:ind w:left="1267"/>
                        <w:contextualSpacing/>
                        <w:rPr>
                          <w:rFonts w:eastAsia="Times New Roman"/>
                          <w:szCs w:val="24"/>
                          <w:highlight w:val="yellow"/>
                          <w:lang w:val="en-US" w:eastAsia="zh-CN"/>
                        </w:rPr>
                      </w:pPr>
                      <w:r w:rsidRPr="00CD0CD7">
                        <w:rPr>
                          <w:rFonts w:ascii="Times" w:eastAsia="Batang" w:hAnsi="Times"/>
                          <w:color w:val="001135"/>
                          <w:kern w:val="24"/>
                          <w:highlight w:val="yellow"/>
                          <w:lang w:eastAsia="zh-CN"/>
                        </w:rPr>
                        <w:t>FFS: CSI-RS for RRM</w:t>
                      </w:r>
                    </w:p>
                  </w:txbxContent>
                </v:textbox>
                <w10:anchorlock/>
              </v:shape>
            </w:pict>
          </mc:Fallback>
        </mc:AlternateContent>
      </w:r>
    </w:p>
    <w:p w14:paraId="43015A6A" w14:textId="1C44D9C2" w:rsidR="00A3289B" w:rsidRPr="0051518C" w:rsidRDefault="00A3289B" w:rsidP="00A3289B">
      <w:pPr>
        <w:jc w:val="both"/>
        <w:rPr>
          <w:lang w:val="en-US"/>
        </w:rPr>
      </w:pPr>
      <w:r w:rsidRPr="0051518C">
        <w:rPr>
          <w:lang w:val="en-US"/>
        </w:rPr>
        <w:t xml:space="preserve">The remaining issue is whether to support CSI-RS for RRM as QCL Type D source of DL-PRS. As CSI-RS for RRM is UE-specific, it is not </w:t>
      </w:r>
      <w:r w:rsidR="0051518C" w:rsidRPr="0051518C">
        <w:rPr>
          <w:lang w:val="en-US"/>
        </w:rPr>
        <w:t>practical</w:t>
      </w:r>
      <w:r w:rsidRPr="0051518C">
        <w:rPr>
          <w:lang w:val="en-US"/>
        </w:rPr>
        <w:t xml:space="preserve"> for a cell to perform beam training based on CSI-RS for a non-serving UE. In addition, </w:t>
      </w:r>
      <w:r w:rsidRPr="0051518C">
        <w:rPr>
          <w:lang w:val="en-US"/>
        </w:rPr>
        <w:lastRenderedPageBreak/>
        <w:t>additional gain from CSI-RS as QCL Type</w:t>
      </w:r>
      <w:r w:rsidR="0051518C">
        <w:rPr>
          <w:lang w:val="en-US"/>
        </w:rPr>
        <w:t xml:space="preserve"> </w:t>
      </w:r>
      <w:r w:rsidRPr="0051518C">
        <w:rPr>
          <w:lang w:val="en-US"/>
        </w:rPr>
        <w:t xml:space="preserve">D source is not clear as SSB and DL-PRS are already agreed to be QCL Type D source. These two options should be able to provide </w:t>
      </w:r>
      <w:proofErr w:type="gramStart"/>
      <w:r w:rsidRPr="0051518C">
        <w:rPr>
          <w:lang w:val="en-US"/>
        </w:rPr>
        <w:t>sufficient</w:t>
      </w:r>
      <w:proofErr w:type="gramEnd"/>
      <w:r w:rsidRPr="0051518C">
        <w:rPr>
          <w:lang w:val="en-US"/>
        </w:rPr>
        <w:t xml:space="preserve"> flexibility.</w:t>
      </w:r>
    </w:p>
    <w:p w14:paraId="25F6698E" w14:textId="5EAE295F" w:rsidR="00A3289B" w:rsidRPr="0051518C" w:rsidRDefault="00A3289B" w:rsidP="00A3289B">
      <w:pPr>
        <w:jc w:val="both"/>
        <w:rPr>
          <w:lang w:val="en-US"/>
        </w:rPr>
      </w:pPr>
      <w:r w:rsidRPr="006701E4">
        <w:rPr>
          <w:b/>
          <w:lang w:val="en-US"/>
        </w:rPr>
        <w:t xml:space="preserve">Proposal </w:t>
      </w:r>
      <w:r w:rsidR="00271E05" w:rsidRPr="006701E4">
        <w:rPr>
          <w:b/>
          <w:lang w:val="en-US"/>
        </w:rPr>
        <w:t>2</w:t>
      </w:r>
      <w:r w:rsidRPr="0051518C">
        <w:rPr>
          <w:lang w:val="en-US"/>
        </w:rPr>
        <w:t xml:space="preserve">: Do not support CSI-RS for RRM as QCL Type D source of DL-PRS, in order to assist UE to perform Rx beamforming </w:t>
      </w:r>
    </w:p>
    <w:p w14:paraId="793C2647" w14:textId="7BFD51BC" w:rsidR="00A3289B" w:rsidRPr="0051518C" w:rsidRDefault="00A3289B" w:rsidP="00A3289B">
      <w:pPr>
        <w:pStyle w:val="Heading2"/>
        <w:numPr>
          <w:ilvl w:val="2"/>
          <w:numId w:val="2"/>
        </w:numPr>
        <w:rPr>
          <w:sz w:val="28"/>
          <w:lang w:val="en-US"/>
        </w:rPr>
      </w:pPr>
      <w:r w:rsidRPr="0051518C">
        <w:rPr>
          <w:sz w:val="28"/>
          <w:lang w:val="en-US"/>
        </w:rPr>
        <w:t xml:space="preserve"> Tx beamforming</w:t>
      </w:r>
    </w:p>
    <w:p w14:paraId="13956CC1" w14:textId="6678C319" w:rsidR="00A3289B" w:rsidRPr="0051518C" w:rsidRDefault="00A3289B" w:rsidP="00A3289B">
      <w:pPr>
        <w:jc w:val="both"/>
        <w:rPr>
          <w:lang w:val="en-US"/>
        </w:rPr>
      </w:pPr>
      <w:r w:rsidRPr="0051518C">
        <w:rPr>
          <w:lang w:val="en-US"/>
        </w:rPr>
        <w:t xml:space="preserve">One agreement is reached in RAN1 #98bis to </w:t>
      </w:r>
      <w:r w:rsidR="00172EFB" w:rsidRPr="00172EFB">
        <w:rPr>
          <w:lang w:val="en-US"/>
        </w:rPr>
        <w:t>support configuration of a spatial relation between a reference DL RS from neighboring cells and the target SRS for positioning</w:t>
      </w:r>
      <w:r w:rsidRPr="0051518C">
        <w:rPr>
          <w:lang w:val="en-US"/>
        </w:rPr>
        <w:t>.</w:t>
      </w:r>
    </w:p>
    <w:p w14:paraId="6679DE6F" w14:textId="77777777" w:rsidR="00A3289B" w:rsidRPr="0051518C" w:rsidRDefault="00A3289B" w:rsidP="00A3289B">
      <w:pPr>
        <w:jc w:val="both"/>
        <w:rPr>
          <w:lang w:val="en-US"/>
        </w:rPr>
      </w:pPr>
      <w:r w:rsidRPr="0051518C">
        <w:rPr>
          <w:noProof/>
          <w:lang w:val="en-US"/>
        </w:rPr>
        <mc:AlternateContent>
          <mc:Choice Requires="wps">
            <w:drawing>
              <wp:inline distT="0" distB="0" distL="0" distR="0" wp14:anchorId="6E8C2E71" wp14:editId="12DE8E70">
                <wp:extent cx="6089073" cy="1404620"/>
                <wp:effectExtent l="0" t="0" r="260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73" cy="1404620"/>
                        </a:xfrm>
                        <a:prstGeom prst="rect">
                          <a:avLst/>
                        </a:prstGeom>
                        <a:solidFill>
                          <a:srgbClr val="FFFFFF"/>
                        </a:solidFill>
                        <a:ln w="9525">
                          <a:solidFill>
                            <a:srgbClr val="000000"/>
                          </a:solidFill>
                          <a:miter lim="800000"/>
                          <a:headEnd/>
                          <a:tailEnd/>
                        </a:ln>
                      </wps:spPr>
                      <wps:txbx>
                        <w:txbxContent>
                          <w:p w14:paraId="1537BF5A" w14:textId="77777777" w:rsidR="00A3289B" w:rsidRPr="00CD0CD7" w:rsidRDefault="00A3289B" w:rsidP="00A3289B">
                            <w:pPr>
                              <w:pStyle w:val="NormalWeb"/>
                              <w:spacing w:before="0" w:beforeAutospacing="0" w:after="0" w:afterAutospacing="0"/>
                              <w:textAlignment w:val="baseline"/>
                              <w:rPr>
                                <w:rFonts w:eastAsia="Times New Roman"/>
                                <w:lang w:eastAsia="zh-CN"/>
                              </w:rPr>
                            </w:pPr>
                            <w:r w:rsidRPr="00CD0CD7">
                              <w:rPr>
                                <w:rFonts w:ascii="Times" w:eastAsia="Batang" w:hAnsi="Times"/>
                                <w:color w:val="001135"/>
                                <w:kern w:val="24"/>
                                <w:sz w:val="20"/>
                                <w:szCs w:val="20"/>
                                <w:highlight w:val="green"/>
                                <w:lang w:val="en-GB" w:eastAsia="zh-CN"/>
                              </w:rPr>
                              <w:t>Agreement:</w:t>
                            </w:r>
                          </w:p>
                          <w:p w14:paraId="16B48CCE" w14:textId="77777777" w:rsidR="00172EFB" w:rsidRPr="00172EFB" w:rsidRDefault="00172EFB" w:rsidP="00A3289B">
                            <w:pPr>
                              <w:numPr>
                                <w:ilvl w:val="0"/>
                                <w:numId w:val="16"/>
                              </w:numPr>
                              <w:overflowPunct/>
                              <w:autoSpaceDE/>
                              <w:autoSpaceDN/>
                              <w:adjustRightInd/>
                              <w:spacing w:after="0"/>
                              <w:ind w:left="1267"/>
                              <w:contextualSpacing/>
                              <w:rPr>
                                <w:rFonts w:eastAsia="Times New Roman"/>
                                <w:szCs w:val="24"/>
                                <w:lang w:val="en-US" w:eastAsia="zh-CN"/>
                              </w:rPr>
                            </w:pPr>
                            <w:r w:rsidRPr="00172EFB">
                              <w:rPr>
                                <w:rFonts w:ascii="Times" w:eastAsia="Batang" w:hAnsi="Times"/>
                                <w:color w:val="001135"/>
                                <w:kern w:val="24"/>
                                <w:lang w:eastAsia="zh-CN"/>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278A7BA7" w14:textId="77777777" w:rsidR="00A3289B" w:rsidRPr="00172EFB" w:rsidRDefault="00172EFB" w:rsidP="00A3289B">
                            <w:pPr>
                              <w:numPr>
                                <w:ilvl w:val="1"/>
                                <w:numId w:val="16"/>
                              </w:numPr>
                              <w:overflowPunct/>
                              <w:autoSpaceDE/>
                              <w:autoSpaceDN/>
                              <w:adjustRightInd/>
                              <w:spacing w:after="0"/>
                              <w:ind w:left="2606"/>
                              <w:contextualSpacing/>
                              <w:rPr>
                                <w:rFonts w:eastAsia="Times New Roman"/>
                                <w:sz w:val="18"/>
                                <w:szCs w:val="24"/>
                                <w:highlight w:val="yellow"/>
                                <w:lang w:val="en-US" w:eastAsia="zh-CN"/>
                              </w:rPr>
                            </w:pPr>
                            <w:r w:rsidRPr="00172EFB">
                              <w:rPr>
                                <w:rFonts w:ascii="Times" w:eastAsia="Batang" w:hAnsi="Times"/>
                                <w:color w:val="001135"/>
                                <w:kern w:val="24"/>
                                <w:sz w:val="18"/>
                                <w:szCs w:val="18"/>
                                <w:highlight w:val="yellow"/>
                                <w:lang w:eastAsia="zh-CN"/>
                              </w:rPr>
                              <w:t>FFS: CSI-RS for RRM as the reference DL RS</w:t>
                            </w:r>
                          </w:p>
                        </w:txbxContent>
                      </wps:txbx>
                      <wps:bodyPr rot="0" vert="horz" wrap="square" lIns="91440" tIns="45720" rIns="91440" bIns="45720" anchor="t" anchorCtr="0">
                        <a:spAutoFit/>
                      </wps:bodyPr>
                    </wps:wsp>
                  </a:graphicData>
                </a:graphic>
              </wp:inline>
            </w:drawing>
          </mc:Choice>
          <mc:Fallback>
            <w:pict>
              <v:shape w14:anchorId="6E8C2E71" id="_x0000_s1027"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">
                <v:textbox style="mso-fit-shape-to-text:t">
                  <w:txbxContent>
                    <w:p w14:paraId="1537BF5A" w14:textId="77777777" w:rsidR="00A3289B" w:rsidRPr="00CD0CD7" w:rsidRDefault="00A3289B" w:rsidP="00A3289B">
                      <w:pPr>
                        <w:pStyle w:val="NormalWeb"/>
                        <w:spacing w:before="0" w:beforeAutospacing="0" w:after="0" w:afterAutospacing="0"/>
                        <w:textAlignment w:val="baseline"/>
                        <w:rPr>
                          <w:rFonts w:eastAsia="Times New Roman"/>
                          <w:lang w:eastAsia="zh-CN"/>
                        </w:rPr>
                      </w:pPr>
                      <w:r w:rsidRPr="00CD0CD7">
                        <w:rPr>
                          <w:rFonts w:ascii="Times" w:eastAsia="Batang" w:hAnsi="Times"/>
                          <w:color w:val="001135"/>
                          <w:kern w:val="24"/>
                          <w:sz w:val="20"/>
                          <w:szCs w:val="20"/>
                          <w:highlight w:val="green"/>
                          <w:lang w:val="en-GB" w:eastAsia="zh-CN"/>
                        </w:rPr>
                        <w:t>Agreement:</w:t>
                      </w:r>
                    </w:p>
                    <w:p w14:paraId="16B48CCE" w14:textId="77777777" w:rsidR="00172EFB" w:rsidRPr="00172EFB" w:rsidRDefault="00172EFB" w:rsidP="00A3289B">
                      <w:pPr>
                        <w:numPr>
                          <w:ilvl w:val="0"/>
                          <w:numId w:val="16"/>
                        </w:numPr>
                        <w:overflowPunct/>
                        <w:autoSpaceDE/>
                        <w:autoSpaceDN/>
                        <w:adjustRightInd/>
                        <w:spacing w:after="0"/>
                        <w:ind w:left="1267"/>
                        <w:contextualSpacing/>
                        <w:rPr>
                          <w:rFonts w:eastAsia="Times New Roman"/>
                          <w:szCs w:val="24"/>
                          <w:lang w:val="en-US" w:eastAsia="zh-CN"/>
                        </w:rPr>
                      </w:pPr>
                      <w:r w:rsidRPr="00172EFB">
                        <w:rPr>
                          <w:rFonts w:ascii="Times" w:eastAsia="Batang" w:hAnsi="Times"/>
                          <w:color w:val="001135"/>
                          <w:kern w:val="24"/>
                          <w:lang w:eastAsia="zh-CN"/>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278A7BA7" w14:textId="77777777" w:rsidR="00A3289B" w:rsidRPr="00172EFB" w:rsidRDefault="00172EFB" w:rsidP="00A3289B">
                      <w:pPr>
                        <w:numPr>
                          <w:ilvl w:val="1"/>
                          <w:numId w:val="16"/>
                        </w:numPr>
                        <w:overflowPunct/>
                        <w:autoSpaceDE/>
                        <w:autoSpaceDN/>
                        <w:adjustRightInd/>
                        <w:spacing w:after="0"/>
                        <w:ind w:left="2606"/>
                        <w:contextualSpacing/>
                        <w:rPr>
                          <w:rFonts w:eastAsia="Times New Roman"/>
                          <w:sz w:val="18"/>
                          <w:szCs w:val="24"/>
                          <w:highlight w:val="yellow"/>
                          <w:lang w:val="en-US" w:eastAsia="zh-CN"/>
                        </w:rPr>
                      </w:pPr>
                      <w:r w:rsidRPr="00172EFB">
                        <w:rPr>
                          <w:rFonts w:ascii="Times" w:eastAsia="Batang" w:hAnsi="Times"/>
                          <w:color w:val="001135"/>
                          <w:kern w:val="24"/>
                          <w:sz w:val="18"/>
                          <w:szCs w:val="18"/>
                          <w:highlight w:val="yellow"/>
                          <w:lang w:eastAsia="zh-CN"/>
                        </w:rPr>
                        <w:t>FFS: CSI-RS for RRM as the reference DL RS</w:t>
                      </w:r>
                    </w:p>
                  </w:txbxContent>
                </v:textbox>
                <w10:anchorlock/>
              </v:shape>
            </w:pict>
          </mc:Fallback>
        </mc:AlternateContent>
      </w:r>
    </w:p>
    <w:p w14:paraId="6C573C9C" w14:textId="77777777" w:rsidR="00A3289B" w:rsidRPr="0051518C" w:rsidRDefault="00A3289B" w:rsidP="00A3289B">
      <w:pPr>
        <w:rPr>
          <w:lang w:val="en-US"/>
        </w:rPr>
      </w:pPr>
      <w:r w:rsidRPr="0051518C">
        <w:rPr>
          <w:lang w:val="en-US"/>
        </w:rPr>
        <w:t>The remaining issue is whether to support CSI-RS for RRM as the reference DL RS. With similar problem mentioned in above section (additional beam management overhead for non-serving UE), we do not see clear benefit to support CSI-RS from neighbor cell as spatial relation for a positioning SRS.</w:t>
      </w:r>
    </w:p>
    <w:p w14:paraId="18E56555" w14:textId="0C243376" w:rsidR="00A3289B" w:rsidRPr="0051518C" w:rsidRDefault="00A3289B" w:rsidP="00163F56">
      <w:pPr>
        <w:rPr>
          <w:lang w:val="en-US"/>
        </w:rPr>
      </w:pPr>
      <w:r w:rsidRPr="006701E4">
        <w:rPr>
          <w:b/>
          <w:lang w:val="en-US"/>
        </w:rPr>
        <w:t xml:space="preserve">Proposal </w:t>
      </w:r>
      <w:r w:rsidR="00271E05" w:rsidRPr="006701E4">
        <w:rPr>
          <w:b/>
          <w:lang w:val="en-US"/>
        </w:rPr>
        <w:t>3</w:t>
      </w:r>
      <w:r w:rsidRPr="0051518C">
        <w:rPr>
          <w:lang w:val="en-US"/>
        </w:rPr>
        <w:t>: Do not support CSI-RS from neighbor cell as spatial relation for a target SRS for positioning.</w:t>
      </w:r>
    </w:p>
    <w:p w14:paraId="1B104151" w14:textId="77777777" w:rsidR="00657255" w:rsidRPr="0051518C" w:rsidRDefault="00657255" w:rsidP="00657255">
      <w:pPr>
        <w:pStyle w:val="Heading2"/>
        <w:ind w:left="576"/>
        <w:rPr>
          <w:lang w:val="en-US"/>
        </w:rPr>
      </w:pPr>
      <w:r w:rsidRPr="0051518C">
        <w:rPr>
          <w:lang w:val="en-US"/>
        </w:rPr>
        <w:t>PRS BWP Considerations</w:t>
      </w:r>
    </w:p>
    <w:p w14:paraId="59A68C07" w14:textId="77777777" w:rsidR="00657255" w:rsidRPr="0051518C" w:rsidRDefault="00657255" w:rsidP="00657255">
      <w:pPr>
        <w:jc w:val="both"/>
        <w:rPr>
          <w:lang w:val="en-US"/>
        </w:rPr>
      </w:pPr>
      <w:r w:rsidRPr="0051518C">
        <w:rPr>
          <w:lang w:val="en-US"/>
        </w:rPr>
        <w:t>In RAN1#96b</w:t>
      </w:r>
      <w:r w:rsidRPr="0051518C">
        <w:rPr>
          <w:lang w:val="en-US"/>
        </w:rPr>
        <w:fldChar w:fldCharType="begin"/>
      </w:r>
      <w:r w:rsidRPr="0051518C">
        <w:rPr>
          <w:lang w:val="en-US"/>
        </w:rPr>
        <w:instrText xml:space="preserve"> REF _Ref6902311 \r \h  \* MERGEFORMAT </w:instrText>
      </w:r>
      <w:r w:rsidRPr="0051518C">
        <w:rPr>
          <w:lang w:val="en-US"/>
        </w:rPr>
      </w:r>
      <w:r w:rsidRPr="0051518C">
        <w:rPr>
          <w:lang w:val="en-US"/>
        </w:rPr>
        <w:fldChar w:fldCharType="end"/>
      </w:r>
      <w:r w:rsidRPr="0051518C">
        <w:rPr>
          <w:lang w:val="en-US"/>
        </w:rPr>
        <w:t xml:space="preserve">, it </w:t>
      </w:r>
      <w:r w:rsidRPr="0051518C">
        <w:rPr>
          <w:lang w:val="en-US" w:eastAsia="zh-CN"/>
        </w:rPr>
        <w:t xml:space="preserve">has been </w:t>
      </w:r>
      <w:r w:rsidRPr="0051518C">
        <w:rPr>
          <w:lang w:val="en-US"/>
        </w:rPr>
        <w:t>agreed that PRS configuration was independent of BWP configuration. In addition, the UE behavior to receive PRS for intra-frequency measurement was discussed. Two options were listed in case measurement gap is configured:</w:t>
      </w:r>
    </w:p>
    <w:tbl>
      <w:tblPr>
        <w:tblStyle w:val="TableGrid"/>
        <w:tblW w:w="0" w:type="auto"/>
        <w:tblLook w:val="04A0" w:firstRow="1" w:lastRow="0" w:firstColumn="1" w:lastColumn="0" w:noHBand="0" w:noVBand="1"/>
      </w:tblPr>
      <w:tblGrid>
        <w:gridCol w:w="9307"/>
      </w:tblGrid>
      <w:tr w:rsidR="00657255" w:rsidRPr="0051518C" w14:paraId="06C56B75" w14:textId="77777777" w:rsidTr="00884E51">
        <w:tc>
          <w:tcPr>
            <w:tcW w:w="9307" w:type="dxa"/>
          </w:tcPr>
          <w:p w14:paraId="6556CCF2" w14:textId="77777777" w:rsidR="00657255" w:rsidRPr="0051518C" w:rsidRDefault="00657255" w:rsidP="00884E51">
            <w:pPr>
              <w:spacing w:after="0"/>
              <w:jc w:val="both"/>
              <w:rPr>
                <w:highlight w:val="green"/>
                <w:lang w:val="en-US"/>
              </w:rPr>
            </w:pPr>
            <w:bookmarkStart w:id="2" w:name="_Hlk15636269"/>
            <w:r w:rsidRPr="0051518C">
              <w:rPr>
                <w:highlight w:val="green"/>
                <w:lang w:val="en-US"/>
              </w:rPr>
              <w:t>Agreement:</w:t>
            </w:r>
          </w:p>
          <w:p w14:paraId="4E01490A" w14:textId="77777777" w:rsidR="00657255" w:rsidRPr="0051518C" w:rsidRDefault="00657255" w:rsidP="00884E51">
            <w:pPr>
              <w:spacing w:after="0"/>
              <w:jc w:val="both"/>
              <w:rPr>
                <w:lang w:val="en-US"/>
              </w:rPr>
            </w:pPr>
            <w:r w:rsidRPr="0051518C">
              <w:rPr>
                <w:lang w:val="en-US"/>
              </w:rPr>
              <w:t>The DL PRS configuration provided to the UE is independent of the configured DL BWPs of the UE</w:t>
            </w:r>
          </w:p>
          <w:p w14:paraId="225BD868" w14:textId="77777777" w:rsidR="00657255" w:rsidRPr="0051518C" w:rsidRDefault="00657255" w:rsidP="00884E51">
            <w:pPr>
              <w:spacing w:after="0"/>
              <w:jc w:val="both"/>
              <w:rPr>
                <w:highlight w:val="green"/>
                <w:lang w:val="en-US"/>
              </w:rPr>
            </w:pPr>
          </w:p>
          <w:p w14:paraId="3889C41B" w14:textId="77777777" w:rsidR="00657255" w:rsidRPr="0051518C" w:rsidRDefault="00657255" w:rsidP="00884E51">
            <w:pPr>
              <w:spacing w:after="0"/>
              <w:jc w:val="both"/>
              <w:rPr>
                <w:lang w:val="en-US"/>
              </w:rPr>
            </w:pPr>
            <w:r w:rsidRPr="0051518C">
              <w:rPr>
                <w:highlight w:val="green"/>
                <w:lang w:val="en-US"/>
              </w:rPr>
              <w:t>Agreement:</w:t>
            </w:r>
          </w:p>
          <w:p w14:paraId="18350DBD" w14:textId="77777777" w:rsidR="00657255" w:rsidRPr="0051518C" w:rsidRDefault="00657255" w:rsidP="00884E51">
            <w:pPr>
              <w:spacing w:after="0"/>
              <w:jc w:val="both"/>
              <w:rPr>
                <w:lang w:val="en-US"/>
              </w:rPr>
            </w:pPr>
            <w:r w:rsidRPr="0051518C">
              <w:rPr>
                <w:lang w:val="en-US"/>
              </w:rPr>
              <w:t>For intra-frequency measurements:</w:t>
            </w:r>
          </w:p>
          <w:p w14:paraId="465CBB8A" w14:textId="77777777" w:rsidR="00657255" w:rsidRPr="0051518C" w:rsidRDefault="00657255" w:rsidP="00884E51">
            <w:pPr>
              <w:widowControl w:val="0"/>
              <w:numPr>
                <w:ilvl w:val="0"/>
                <w:numId w:val="4"/>
              </w:numPr>
              <w:overflowPunct/>
              <w:autoSpaceDE/>
              <w:autoSpaceDN/>
              <w:adjustRightInd/>
              <w:spacing w:after="0"/>
              <w:ind w:left="714" w:hanging="357"/>
              <w:jc w:val="both"/>
              <w:textAlignment w:val="auto"/>
              <w:rPr>
                <w:rFonts w:ascii="Times" w:eastAsia="Batang" w:hAnsi="Times"/>
                <w:szCs w:val="24"/>
                <w:lang w:val="en-US"/>
              </w:rPr>
            </w:pPr>
            <w:r w:rsidRPr="0051518C">
              <w:rPr>
                <w:rFonts w:ascii="Times" w:eastAsia="Batang" w:hAnsi="Times"/>
                <w:szCs w:val="24"/>
                <w:lang w:val="en-US"/>
              </w:rPr>
              <w:t>The UE is expected to measure the DL PRS resource outside the active DL BWP or with a numerology different from the numerology of the active DL BWP if the measurement is made during a configured measurement gap.</w:t>
            </w:r>
          </w:p>
          <w:p w14:paraId="6E937998" w14:textId="77777777" w:rsidR="00657255" w:rsidRPr="0051518C" w:rsidRDefault="00657255" w:rsidP="00884E51">
            <w:pPr>
              <w:widowControl w:val="0"/>
              <w:numPr>
                <w:ilvl w:val="1"/>
                <w:numId w:val="4"/>
              </w:numPr>
              <w:overflowPunct/>
              <w:autoSpaceDE/>
              <w:autoSpaceDN/>
              <w:adjustRightInd/>
              <w:spacing w:after="0"/>
              <w:jc w:val="both"/>
              <w:textAlignment w:val="auto"/>
              <w:rPr>
                <w:rFonts w:ascii="Times" w:eastAsia="Batang" w:hAnsi="Times"/>
                <w:szCs w:val="24"/>
                <w:lang w:val="en-US"/>
              </w:rPr>
            </w:pPr>
            <w:r w:rsidRPr="0051518C">
              <w:rPr>
                <w:rFonts w:ascii="Times" w:eastAsia="Batang" w:hAnsi="Times"/>
                <w:szCs w:val="24"/>
                <w:lang w:val="en-US"/>
              </w:rPr>
              <w:t>Select from one of the following options for the measurement bandwidth</w:t>
            </w:r>
          </w:p>
          <w:p w14:paraId="2AAC9B9B" w14:textId="77777777" w:rsidR="00657255" w:rsidRPr="0051518C" w:rsidRDefault="00657255" w:rsidP="00884E51">
            <w:pPr>
              <w:widowControl w:val="0"/>
              <w:numPr>
                <w:ilvl w:val="2"/>
                <w:numId w:val="4"/>
              </w:numPr>
              <w:overflowPunct/>
              <w:autoSpaceDE/>
              <w:autoSpaceDN/>
              <w:adjustRightInd/>
              <w:spacing w:after="0"/>
              <w:jc w:val="both"/>
              <w:textAlignment w:val="auto"/>
              <w:rPr>
                <w:rFonts w:ascii="Times" w:eastAsia="Batang" w:hAnsi="Times"/>
                <w:szCs w:val="24"/>
                <w:lang w:val="en-US"/>
              </w:rPr>
            </w:pPr>
            <w:r w:rsidRPr="0051518C">
              <w:rPr>
                <w:rFonts w:ascii="Times" w:eastAsia="Batang" w:hAnsi="Times"/>
                <w:szCs w:val="24"/>
                <w:lang w:val="en-US"/>
              </w:rPr>
              <w:t>Option 1: The UE measurement is within the DL BWP configuration</w:t>
            </w:r>
          </w:p>
          <w:p w14:paraId="3ADA45A0" w14:textId="77777777" w:rsidR="00657255" w:rsidRPr="0051518C" w:rsidRDefault="00657255" w:rsidP="00884E51">
            <w:pPr>
              <w:widowControl w:val="0"/>
              <w:numPr>
                <w:ilvl w:val="2"/>
                <w:numId w:val="4"/>
              </w:numPr>
              <w:overflowPunct/>
              <w:autoSpaceDE/>
              <w:autoSpaceDN/>
              <w:adjustRightInd/>
              <w:spacing w:after="0"/>
              <w:jc w:val="both"/>
              <w:textAlignment w:val="auto"/>
              <w:rPr>
                <w:rFonts w:ascii="Times" w:eastAsia="Batang" w:hAnsi="Times"/>
                <w:szCs w:val="24"/>
                <w:lang w:val="en-US"/>
              </w:rPr>
            </w:pPr>
            <w:r w:rsidRPr="0051518C">
              <w:rPr>
                <w:rFonts w:ascii="Times" w:eastAsia="Batang" w:hAnsi="Times"/>
                <w:szCs w:val="24"/>
                <w:lang w:val="en-US"/>
              </w:rPr>
              <w:t>Option 2: The UE can measure outside the DL BWP configuration</w:t>
            </w:r>
          </w:p>
          <w:p w14:paraId="62ADED6E" w14:textId="77777777" w:rsidR="00657255" w:rsidRPr="0051518C" w:rsidRDefault="00657255" w:rsidP="00884E51">
            <w:pPr>
              <w:widowControl w:val="0"/>
              <w:numPr>
                <w:ilvl w:val="1"/>
                <w:numId w:val="4"/>
              </w:numPr>
              <w:overflowPunct/>
              <w:autoSpaceDE/>
              <w:autoSpaceDN/>
              <w:adjustRightInd/>
              <w:spacing w:after="0"/>
              <w:jc w:val="both"/>
              <w:textAlignment w:val="auto"/>
              <w:rPr>
                <w:rFonts w:ascii="Times" w:eastAsia="Batang" w:hAnsi="Times"/>
                <w:szCs w:val="24"/>
                <w:lang w:val="en-US"/>
              </w:rPr>
            </w:pPr>
            <w:r w:rsidRPr="0051518C">
              <w:rPr>
                <w:rFonts w:ascii="Times" w:eastAsia="Batang" w:hAnsi="Times"/>
                <w:szCs w:val="24"/>
                <w:lang w:val="en-US"/>
              </w:rPr>
              <w:t>FFS: Scenarios when measurements gaps would need to be configured.</w:t>
            </w:r>
          </w:p>
          <w:p w14:paraId="457A7ACA" w14:textId="77777777" w:rsidR="00657255" w:rsidRPr="0051518C" w:rsidRDefault="00657255" w:rsidP="00884E51">
            <w:pPr>
              <w:widowControl w:val="0"/>
              <w:numPr>
                <w:ilvl w:val="0"/>
                <w:numId w:val="4"/>
              </w:numPr>
              <w:overflowPunct/>
              <w:autoSpaceDE/>
              <w:autoSpaceDN/>
              <w:adjustRightInd/>
              <w:spacing w:after="0"/>
              <w:ind w:left="714" w:hanging="357"/>
              <w:jc w:val="both"/>
              <w:textAlignment w:val="auto"/>
              <w:rPr>
                <w:rFonts w:ascii="Times" w:eastAsia="Batang" w:hAnsi="Times"/>
                <w:szCs w:val="24"/>
                <w:lang w:val="en-US"/>
              </w:rPr>
            </w:pPr>
            <w:r w:rsidRPr="0051518C">
              <w:rPr>
                <w:rFonts w:ascii="Times" w:eastAsia="Batang" w:hAnsi="Times"/>
                <w:szCs w:val="24"/>
                <w:lang w:val="en-US"/>
              </w:rPr>
              <w:t>When not configured with a measurement gap, the UE is only required to measure DL PRS within the active DL BWP and with the same numerology as the active DL BWP.</w:t>
            </w:r>
          </w:p>
        </w:tc>
      </w:tr>
    </w:tbl>
    <w:bookmarkEnd w:id="2"/>
    <w:p w14:paraId="5EB81356" w14:textId="77777777" w:rsidR="00657255" w:rsidRPr="0051518C" w:rsidRDefault="00657255" w:rsidP="00657255">
      <w:pPr>
        <w:spacing w:beforeLines="50" w:before="120"/>
        <w:jc w:val="both"/>
        <w:rPr>
          <w:lang w:val="en-US"/>
        </w:rPr>
      </w:pPr>
      <w:r w:rsidRPr="0051518C">
        <w:rPr>
          <w:lang w:val="en-US"/>
        </w:rPr>
        <w:t>In RAN1 #97, it is agreed to further down-select option 2 for intra-frequency measurement when measurement gaps are configured.</w:t>
      </w:r>
    </w:p>
    <w:tbl>
      <w:tblPr>
        <w:tblStyle w:val="TableGrid"/>
        <w:tblW w:w="0" w:type="auto"/>
        <w:tblLook w:val="04A0" w:firstRow="1" w:lastRow="0" w:firstColumn="1" w:lastColumn="0" w:noHBand="0" w:noVBand="1"/>
      </w:tblPr>
      <w:tblGrid>
        <w:gridCol w:w="9307"/>
      </w:tblGrid>
      <w:tr w:rsidR="00657255" w:rsidRPr="0051518C" w14:paraId="484782FA" w14:textId="77777777" w:rsidTr="00884E51">
        <w:tc>
          <w:tcPr>
            <w:tcW w:w="9307" w:type="dxa"/>
          </w:tcPr>
          <w:p w14:paraId="56CAAE0C" w14:textId="77777777" w:rsidR="00657255" w:rsidRPr="0051518C" w:rsidRDefault="00657255" w:rsidP="00884E51">
            <w:pPr>
              <w:spacing w:after="0"/>
              <w:jc w:val="both"/>
              <w:rPr>
                <w:lang w:val="en-US"/>
              </w:rPr>
            </w:pPr>
            <w:r w:rsidRPr="0051518C">
              <w:rPr>
                <w:highlight w:val="green"/>
                <w:lang w:val="en-US"/>
              </w:rPr>
              <w:t>Agreement:</w:t>
            </w:r>
          </w:p>
          <w:p w14:paraId="3883DA1A" w14:textId="77777777" w:rsidR="00657255" w:rsidRPr="0051518C" w:rsidRDefault="00657255" w:rsidP="00884E51">
            <w:pPr>
              <w:spacing w:after="0"/>
              <w:jc w:val="both"/>
              <w:rPr>
                <w:lang w:val="en-US"/>
              </w:rPr>
            </w:pPr>
            <w:r w:rsidRPr="0051518C">
              <w:rPr>
                <w:lang w:val="en-US"/>
              </w:rPr>
              <w:t>For intra-frequency measurements, when measurement gaps are configured, the UE is expected to measure the DL PRS resource outside the configured (active and inactive) BWPs (Option 2 in the related Agreement from RAN1 #96-Bis).</w:t>
            </w:r>
          </w:p>
          <w:p w14:paraId="3552E5D2" w14:textId="77777777" w:rsidR="00657255" w:rsidRPr="0051518C" w:rsidRDefault="00657255" w:rsidP="00884E51">
            <w:pPr>
              <w:numPr>
                <w:ilvl w:val="0"/>
                <w:numId w:val="4"/>
              </w:numPr>
              <w:overflowPunct/>
              <w:autoSpaceDE/>
              <w:autoSpaceDN/>
              <w:adjustRightInd/>
              <w:spacing w:after="0"/>
              <w:jc w:val="both"/>
              <w:textAlignment w:val="auto"/>
              <w:rPr>
                <w:lang w:val="en-US"/>
              </w:rPr>
            </w:pPr>
            <w:r w:rsidRPr="0051518C">
              <w:rPr>
                <w:lang w:val="en-US"/>
              </w:rPr>
              <w:t xml:space="preserve">Note: The UE has flexibility to measure only on a part of the DL PRS configured bandwidth </w:t>
            </w:r>
            <w:proofErr w:type="gramStart"/>
            <w:r w:rsidRPr="0051518C">
              <w:rPr>
                <w:lang w:val="en-US"/>
              </w:rPr>
              <w:t>as long as</w:t>
            </w:r>
            <w:proofErr w:type="gramEnd"/>
            <w:r w:rsidRPr="0051518C">
              <w:rPr>
                <w:lang w:val="en-US"/>
              </w:rPr>
              <w:t xml:space="preserve"> measurement requirements are met.</w:t>
            </w:r>
          </w:p>
        </w:tc>
      </w:tr>
    </w:tbl>
    <w:p w14:paraId="7A789AEA" w14:textId="77777777" w:rsidR="00657255" w:rsidRPr="0051518C" w:rsidRDefault="00657255" w:rsidP="00657255">
      <w:pPr>
        <w:spacing w:beforeLines="50" w:before="120"/>
        <w:jc w:val="both"/>
        <w:rPr>
          <w:lang w:val="en-US"/>
        </w:rPr>
      </w:pPr>
      <w:r w:rsidRPr="0051518C">
        <w:rPr>
          <w:lang w:val="en-US"/>
        </w:rPr>
        <w:t>To summarize what have been agreed for intra-frequency measurement:</w:t>
      </w:r>
    </w:p>
    <w:p w14:paraId="7FDC0B00" w14:textId="77777777" w:rsidR="00657255" w:rsidRPr="0051518C" w:rsidRDefault="00657255" w:rsidP="00657255">
      <w:pPr>
        <w:pStyle w:val="ListParagraph"/>
        <w:numPr>
          <w:ilvl w:val="0"/>
          <w:numId w:val="4"/>
        </w:numPr>
        <w:ind w:left="714" w:hanging="357"/>
        <w:jc w:val="both"/>
        <w:rPr>
          <w:sz w:val="20"/>
          <w:szCs w:val="20"/>
          <w:lang w:val="en-US" w:eastAsia="en-US"/>
        </w:rPr>
      </w:pPr>
      <w:r w:rsidRPr="0051518C">
        <w:rPr>
          <w:sz w:val="20"/>
          <w:szCs w:val="20"/>
          <w:lang w:val="en-US" w:eastAsia="en-US"/>
        </w:rPr>
        <w:t>Case 1: When measurement gaps are not configured, the UE is only required to measure DL PRS within the active DL BWP and with the same numerology as the active DL BWP.</w:t>
      </w:r>
    </w:p>
    <w:p w14:paraId="379EF2EA" w14:textId="77777777" w:rsidR="00657255" w:rsidRPr="0051518C" w:rsidRDefault="00657255" w:rsidP="00657255">
      <w:pPr>
        <w:pStyle w:val="ListParagraph"/>
        <w:numPr>
          <w:ilvl w:val="0"/>
          <w:numId w:val="4"/>
        </w:numPr>
        <w:spacing w:afterLines="50" w:after="120"/>
        <w:ind w:left="714" w:hanging="357"/>
        <w:contextualSpacing w:val="0"/>
        <w:jc w:val="both"/>
        <w:rPr>
          <w:sz w:val="20"/>
          <w:szCs w:val="20"/>
          <w:lang w:val="en-US" w:eastAsia="en-US"/>
        </w:rPr>
      </w:pPr>
      <w:r w:rsidRPr="0051518C">
        <w:rPr>
          <w:sz w:val="20"/>
          <w:szCs w:val="20"/>
          <w:lang w:val="en-US" w:eastAsia="en-US"/>
        </w:rPr>
        <w:t>Case 2: When measurement gaps are configured, the UE is expected to measure the DL PRS resource outside the configured (active and inactive) BWPs. And the measured DL PRS could have a different numerology as the active DL BWP</w:t>
      </w:r>
    </w:p>
    <w:p w14:paraId="67D9D4D8" w14:textId="460EBDDB" w:rsidR="00657255" w:rsidRPr="0051518C" w:rsidRDefault="00657255" w:rsidP="00657255">
      <w:pPr>
        <w:jc w:val="both"/>
        <w:rPr>
          <w:lang w:val="en-US" w:eastAsia="zh-CN"/>
        </w:rPr>
      </w:pPr>
      <w:r w:rsidRPr="0051518C">
        <w:rPr>
          <w:lang w:val="en-US"/>
        </w:rPr>
        <w:lastRenderedPageBreak/>
        <w:t xml:space="preserve">In Rel-15 NR, measurement gaps are typically configured to align with SMTC for connected mode aiming for SSB based intra-frequency measurement. In order to perform DL PRS measurement, additional measurement objects to be introduced within the measurement gaps, which may lead to the increase of measurement gap occasions. Or, a dedicated measurement gap pattern is configured to UE for intra-frequency DL PRS measurement. </w:t>
      </w:r>
      <w:r w:rsidRPr="0051518C">
        <w:rPr>
          <w:lang w:val="en-US" w:eastAsia="zh-CN"/>
        </w:rPr>
        <w:t>Both</w:t>
      </w:r>
      <w:r w:rsidRPr="0051518C">
        <w:rPr>
          <w:lang w:val="en-US"/>
        </w:rPr>
        <w:t xml:space="preserve"> ways may have impact on </w:t>
      </w:r>
      <w:r w:rsidR="00163F56" w:rsidRPr="0051518C">
        <w:rPr>
          <w:lang w:val="en-US"/>
        </w:rPr>
        <w:t>existing</w:t>
      </w:r>
      <w:r w:rsidRPr="0051518C">
        <w:rPr>
          <w:lang w:val="en-US"/>
        </w:rPr>
        <w:t xml:space="preserve"> intra-frequency measurement behavior. Therefore, </w:t>
      </w:r>
      <w:r w:rsidRPr="0051518C">
        <w:rPr>
          <w:lang w:val="en-US" w:eastAsia="zh-CN"/>
        </w:rPr>
        <w:t>it is not efficient to change measurement gap configuration for PRS measurement.</w:t>
      </w:r>
    </w:p>
    <w:p w14:paraId="2AC75A81" w14:textId="3B76A118" w:rsidR="00657255" w:rsidRPr="0051518C" w:rsidRDefault="00657255" w:rsidP="00657255">
      <w:pPr>
        <w:jc w:val="both"/>
        <w:rPr>
          <w:lang w:val="en-US"/>
        </w:rPr>
      </w:pPr>
      <w:r w:rsidRPr="0051518C">
        <w:rPr>
          <w:lang w:val="en-US"/>
        </w:rPr>
        <w:t xml:space="preserve">It is already agreed in RAN1 #96bis, </w:t>
      </w:r>
      <w:r w:rsidRPr="0051518C">
        <w:rPr>
          <w:highlight w:val="green"/>
          <w:lang w:val="en-US"/>
        </w:rPr>
        <w:t>the DL PRS configuration provided to the UE is independent of the configured DL BWPs of the UE</w:t>
      </w:r>
      <w:r w:rsidRPr="0051518C">
        <w:rPr>
          <w:lang w:val="en-US"/>
        </w:rPr>
        <w:t xml:space="preserve">. In this case, </w:t>
      </w:r>
      <w:r w:rsidRPr="0051518C">
        <w:rPr>
          <w:lang w:val="en-US" w:eastAsia="zh-CN"/>
        </w:rPr>
        <w:t>it</w:t>
      </w:r>
      <w:r w:rsidRPr="0051518C">
        <w:rPr>
          <w:lang w:val="en-US"/>
        </w:rPr>
        <w:t xml:space="preserve"> may happen that the PRS bandwidth and/or PRS numerology are different from that in active DL BWP</w:t>
      </w:r>
      <w:r w:rsidRPr="0051518C">
        <w:rPr>
          <w:lang w:val="en-US" w:eastAsia="zh-CN"/>
        </w:rPr>
        <w:t xml:space="preserve">, as </w:t>
      </w:r>
      <w:r w:rsidRPr="0051518C">
        <w:rPr>
          <w:lang w:val="en-US"/>
        </w:rPr>
        <w:t>information of PRS configuration from neighbor cells is transparent at the serving gNB. If the UE only measure PRSs within the active DL BWP and with the same numerology as the active DL BWP, there may be big impact for positioning performance, especially when the bandwidth of active DL BWP is very small.</w:t>
      </w:r>
    </w:p>
    <w:p w14:paraId="3CE7E041" w14:textId="77777777" w:rsidR="00657255" w:rsidRPr="0051518C" w:rsidRDefault="00657255" w:rsidP="00657255">
      <w:pPr>
        <w:jc w:val="both"/>
        <w:rPr>
          <w:lang w:val="en-US"/>
        </w:rPr>
      </w:pPr>
      <w:r w:rsidRPr="0051518C">
        <w:rPr>
          <w:lang w:val="en-US" w:eastAsia="zh-CN"/>
        </w:rPr>
        <w:t>Two</w:t>
      </w:r>
      <w:r w:rsidRPr="0051518C">
        <w:rPr>
          <w:lang w:val="en-US"/>
        </w:rPr>
        <w:t xml:space="preserve"> potentials can be considered to solve the issue.</w:t>
      </w:r>
    </w:p>
    <w:p w14:paraId="2692EBD7" w14:textId="77777777" w:rsidR="00657255" w:rsidRPr="0051518C" w:rsidRDefault="00657255" w:rsidP="00657255">
      <w:pPr>
        <w:jc w:val="both"/>
        <w:rPr>
          <w:lang w:val="en-US"/>
        </w:rPr>
      </w:pPr>
      <w:r w:rsidRPr="0051518C">
        <w:rPr>
          <w:lang w:val="en-US"/>
        </w:rPr>
        <w:t>Option 1: introducing dedicated measurement gap for positioning</w:t>
      </w:r>
    </w:p>
    <w:p w14:paraId="6D6E62DB" w14:textId="77777777" w:rsidR="00657255" w:rsidRPr="0051518C" w:rsidRDefault="00657255" w:rsidP="00657255">
      <w:pPr>
        <w:jc w:val="both"/>
        <w:rPr>
          <w:lang w:val="en-US"/>
        </w:rPr>
      </w:pPr>
      <w:r w:rsidRPr="0051518C">
        <w:rPr>
          <w:lang w:val="en-US"/>
        </w:rPr>
        <w:t>Option 2: supporting low-cost BWP switching for positioning</w:t>
      </w:r>
    </w:p>
    <w:p w14:paraId="3ED35DE6" w14:textId="280E2048" w:rsidR="00657255" w:rsidRPr="0051518C" w:rsidRDefault="00657255" w:rsidP="00657255">
      <w:pPr>
        <w:jc w:val="both"/>
        <w:rPr>
          <w:lang w:val="en-US"/>
        </w:rPr>
      </w:pPr>
      <w:r w:rsidRPr="0051518C">
        <w:rPr>
          <w:lang w:val="en-US"/>
        </w:rPr>
        <w:t xml:space="preserve">In both options, </w:t>
      </w:r>
      <w:proofErr w:type="gramStart"/>
      <w:r w:rsidRPr="0051518C">
        <w:rPr>
          <w:lang w:val="en-US"/>
        </w:rPr>
        <w:t>a</w:t>
      </w:r>
      <w:proofErr w:type="gramEnd"/>
      <w:r w:rsidRPr="0051518C">
        <w:rPr>
          <w:lang w:val="en-US"/>
        </w:rPr>
        <w:t xml:space="preserve"> RRC </w:t>
      </w:r>
      <w:r w:rsidR="00163F56" w:rsidRPr="0051518C">
        <w:rPr>
          <w:lang w:val="en-US"/>
        </w:rPr>
        <w:t>signaling</w:t>
      </w:r>
      <w:r w:rsidRPr="0051518C">
        <w:rPr>
          <w:lang w:val="en-US"/>
        </w:rPr>
        <w:t xml:space="preserve"> should be introduced for UE to request measurement gap or BWP switching. Then, the gNB knows when and where the UE will perform PRS measurement. It can further </w:t>
      </w:r>
      <w:r w:rsidR="0051518C" w:rsidRPr="0051518C">
        <w:rPr>
          <w:lang w:val="en-US"/>
        </w:rPr>
        <w:t>allocate</w:t>
      </w:r>
      <w:r w:rsidRPr="0051518C">
        <w:rPr>
          <w:lang w:val="en-US"/>
        </w:rPr>
        <w:t xml:space="preserve"> suitable measurement gap or BWP switching configuration to the UE. </w:t>
      </w:r>
      <w:proofErr w:type="gramStart"/>
      <w:r w:rsidRPr="0051518C">
        <w:rPr>
          <w:lang w:val="en-US"/>
        </w:rPr>
        <w:t>In particular</w:t>
      </w:r>
      <w:r w:rsidR="0051518C">
        <w:rPr>
          <w:lang w:val="en-US"/>
        </w:rPr>
        <w:t xml:space="preserve"> for</w:t>
      </w:r>
      <w:proofErr w:type="gramEnd"/>
      <w:r w:rsidR="0051518C">
        <w:rPr>
          <w:lang w:val="en-US"/>
        </w:rPr>
        <w:t xml:space="preserve"> </w:t>
      </w:r>
      <w:r w:rsidRPr="0051518C">
        <w:rPr>
          <w:lang w:val="en-US"/>
        </w:rPr>
        <w:t>BWP switching, a periodic BWP switching can be further considered for UE PRS measurement.</w:t>
      </w:r>
    </w:p>
    <w:p w14:paraId="1C4DCB07" w14:textId="4D9E9736" w:rsidR="00657255" w:rsidRPr="0051518C" w:rsidRDefault="00657255" w:rsidP="00163F56">
      <w:pPr>
        <w:jc w:val="both"/>
        <w:rPr>
          <w:lang w:val="en-US"/>
        </w:rPr>
      </w:pPr>
      <w:r w:rsidRPr="0051518C">
        <w:rPr>
          <w:b/>
          <w:bCs/>
          <w:lang w:val="en-US"/>
        </w:rPr>
        <w:t xml:space="preserve">Proposal </w:t>
      </w:r>
      <w:r w:rsidR="00163F56">
        <w:rPr>
          <w:b/>
          <w:bCs/>
          <w:lang w:val="en-US" w:eastAsia="zh-CN"/>
        </w:rPr>
        <w:t>4</w:t>
      </w:r>
      <w:r w:rsidRPr="0051518C">
        <w:rPr>
          <w:b/>
          <w:bCs/>
          <w:lang w:val="en-US"/>
        </w:rPr>
        <w:t>:</w:t>
      </w:r>
      <w:r w:rsidRPr="0051518C">
        <w:rPr>
          <w:lang w:val="en-US"/>
        </w:rPr>
        <w:t xml:space="preserve"> Support UE requested BWP switching and/or </w:t>
      </w:r>
      <w:r w:rsidRPr="0051518C">
        <w:rPr>
          <w:lang w:val="en-US" w:eastAsia="zh-CN"/>
        </w:rPr>
        <w:t>mea</w:t>
      </w:r>
      <w:r w:rsidRPr="0051518C">
        <w:rPr>
          <w:lang w:val="en-US"/>
        </w:rPr>
        <w:t>surement gap for DL PRS reception.</w:t>
      </w:r>
    </w:p>
    <w:bookmarkEnd w:id="1"/>
    <w:p w14:paraId="71BD3CA6" w14:textId="77777777" w:rsidR="00DF331F" w:rsidRPr="0051518C" w:rsidRDefault="00DF331F" w:rsidP="00DF331F">
      <w:pPr>
        <w:pStyle w:val="Heading2"/>
        <w:ind w:left="576"/>
        <w:rPr>
          <w:lang w:val="en-US"/>
        </w:rPr>
      </w:pPr>
      <w:r w:rsidRPr="0051518C">
        <w:rPr>
          <w:lang w:val="en-US"/>
        </w:rPr>
        <w:t>PRS Measurement Overhead</w:t>
      </w:r>
    </w:p>
    <w:p w14:paraId="03CC9E20" w14:textId="77777777" w:rsidR="00DF331F" w:rsidRPr="0051518C" w:rsidRDefault="00DF331F" w:rsidP="00DF331F">
      <w:pPr>
        <w:rPr>
          <w:lang w:val="en-US"/>
        </w:rPr>
      </w:pPr>
      <w:r w:rsidRPr="0051518C">
        <w:rPr>
          <w:lang w:val="en-US"/>
        </w:rPr>
        <w:t xml:space="preserve">RAN1 has agreed to introduce DL PRS resource sets in part to facilitate beam sweeping of the PRS for operation in FR2. Positioning at mmWave frequencies can be quite attractive due to the large BW that is available for PRS transmission. However, the measurement overhead for FR2 may be quite high. For </w:t>
      </w:r>
      <w:proofErr w:type="gramStart"/>
      <w:r w:rsidRPr="0051518C">
        <w:rPr>
          <w:lang w:val="en-US"/>
        </w:rPr>
        <w:t>example</w:t>
      </w:r>
      <w:proofErr w:type="gramEnd"/>
      <w:r w:rsidRPr="0051518C">
        <w:rPr>
          <w:lang w:val="en-US"/>
        </w:rPr>
        <w:t xml:space="preserve"> if the UE needs to measure 8 cells and the PRS is sent in 8 beams from each cell then the UE may need to measure up to 64 PRS. In addition, if the UE needs to perform RX beam sweeping on some of the cells it will require even more PRS measurements. Ideally a UE would only need to measure a subset of DL PRS resources within one DL PRS resource set. This is only possible if the UE (and optionally the network) knows </w:t>
      </w:r>
      <w:proofErr w:type="spellStart"/>
      <w:r w:rsidRPr="0051518C">
        <w:rPr>
          <w:lang w:val="en-US"/>
        </w:rPr>
        <w:t>apriori</w:t>
      </w:r>
      <w:proofErr w:type="spellEnd"/>
      <w:r w:rsidRPr="0051518C">
        <w:rPr>
          <w:lang w:val="en-US"/>
        </w:rPr>
        <w:t xml:space="preserve"> which beams the UE should select to measure the DL PRS on. </w:t>
      </w:r>
    </w:p>
    <w:p w14:paraId="5BDAE1CD" w14:textId="76BE09C4" w:rsidR="00DF331F" w:rsidRPr="0051518C" w:rsidRDefault="00DF331F" w:rsidP="00DF331F">
      <w:pPr>
        <w:rPr>
          <w:lang w:val="en-US"/>
        </w:rPr>
      </w:pPr>
      <w:r w:rsidRPr="0051518C">
        <w:rPr>
          <w:b/>
          <w:lang w:val="en-US"/>
        </w:rPr>
        <w:t xml:space="preserve">Observation </w:t>
      </w:r>
      <w:r w:rsidR="00163F56">
        <w:rPr>
          <w:b/>
          <w:lang w:val="en-US"/>
        </w:rPr>
        <w:t>1</w:t>
      </w:r>
      <w:r w:rsidRPr="0051518C">
        <w:rPr>
          <w:b/>
          <w:lang w:val="en-US"/>
        </w:rPr>
        <w:t>:</w:t>
      </w:r>
      <w:r w:rsidRPr="0051518C">
        <w:rPr>
          <w:lang w:val="en-US"/>
        </w:rPr>
        <w:t xml:space="preserve"> The measurement overhead for DL PRS reception at FR2 may be quite high, </w:t>
      </w:r>
      <w:proofErr w:type="gramStart"/>
      <w:r w:rsidRPr="0051518C">
        <w:rPr>
          <w:lang w:val="en-US"/>
        </w:rPr>
        <w:t>in particular when</w:t>
      </w:r>
      <w:proofErr w:type="gramEnd"/>
      <w:r w:rsidRPr="0051518C">
        <w:rPr>
          <w:lang w:val="en-US"/>
        </w:rPr>
        <w:t xml:space="preserve"> UE RX beam sweeping is needed. </w:t>
      </w:r>
    </w:p>
    <w:p w14:paraId="77156DCE" w14:textId="01164B4F" w:rsidR="00DF331F" w:rsidRPr="0051518C" w:rsidRDefault="00DF331F" w:rsidP="00DF331F">
      <w:pPr>
        <w:rPr>
          <w:lang w:val="en-US"/>
        </w:rPr>
      </w:pPr>
      <w:r w:rsidRPr="0051518C">
        <w:rPr>
          <w:b/>
          <w:lang w:val="en-US"/>
        </w:rPr>
        <w:t xml:space="preserve">Observation </w:t>
      </w:r>
      <w:r w:rsidR="00163F56">
        <w:rPr>
          <w:b/>
          <w:lang w:val="en-US"/>
        </w:rPr>
        <w:t>2</w:t>
      </w:r>
      <w:r w:rsidRPr="0051518C">
        <w:rPr>
          <w:b/>
          <w:lang w:val="en-US"/>
        </w:rPr>
        <w:t xml:space="preserve">: </w:t>
      </w:r>
      <w:r w:rsidRPr="0051518C">
        <w:rPr>
          <w:lang w:val="en-US"/>
        </w:rPr>
        <w:t xml:space="preserve">Knowing </w:t>
      </w:r>
      <w:proofErr w:type="spellStart"/>
      <w:r w:rsidRPr="0051518C">
        <w:rPr>
          <w:lang w:val="en-US"/>
        </w:rPr>
        <w:t>apriori</w:t>
      </w:r>
      <w:proofErr w:type="spellEnd"/>
      <w:r w:rsidRPr="0051518C">
        <w:rPr>
          <w:lang w:val="en-US"/>
        </w:rPr>
        <w:t xml:space="preserve"> which DL PRS resources (i.e., beams) the UE should measure within a DL PRS resource set would be beneficial from a measurement overhead point of view. </w:t>
      </w:r>
    </w:p>
    <w:p w14:paraId="0C226D1A" w14:textId="32831D97" w:rsidR="00DF331F" w:rsidRPr="0051518C" w:rsidRDefault="00DF331F" w:rsidP="00DF331F">
      <w:pPr>
        <w:rPr>
          <w:lang w:val="en-US"/>
        </w:rPr>
      </w:pPr>
      <w:r w:rsidRPr="0051518C">
        <w:rPr>
          <w:lang w:val="en-US"/>
        </w:rPr>
        <w:t xml:space="preserve">One potential solution that has been discussed is the use of QCL information to neighbor cells. However, the UE may not always have QCL information to all the cell it wishes to measure the PRS from. This at least </w:t>
      </w:r>
      <w:proofErr w:type="gramStart"/>
      <w:r w:rsidRPr="0051518C">
        <w:rPr>
          <w:lang w:val="en-US"/>
        </w:rPr>
        <w:t>due to the fact that</w:t>
      </w:r>
      <w:proofErr w:type="gramEnd"/>
      <w:r w:rsidRPr="0051518C">
        <w:rPr>
          <w:lang w:val="en-US"/>
        </w:rPr>
        <w:t xml:space="preserve"> the number of cells which the UE will measure, for DL-TDOA for example, is higher than the number of cells that the UE is measuring for mobility purposes. This means the UE either needs additional configurations prior to PRS measurement which increase cost at the UE </w:t>
      </w:r>
      <w:proofErr w:type="gramStart"/>
      <w:r w:rsidRPr="0051518C">
        <w:rPr>
          <w:lang w:val="en-US"/>
        </w:rPr>
        <w:t>side</w:t>
      </w:r>
      <w:proofErr w:type="gramEnd"/>
      <w:r w:rsidRPr="0051518C">
        <w:rPr>
          <w:lang w:val="en-US"/>
        </w:rPr>
        <w:t xml:space="preserve"> or the UE will not have sufficient QCL information for all the cells.</w:t>
      </w:r>
    </w:p>
    <w:p w14:paraId="65C0FE09" w14:textId="5DF1C2A8" w:rsidR="0035473B" w:rsidRDefault="00DF331F" w:rsidP="00163F56">
      <w:pPr>
        <w:rPr>
          <w:lang w:val="en-US"/>
        </w:rPr>
      </w:pPr>
      <w:r w:rsidRPr="0051518C">
        <w:rPr>
          <w:b/>
          <w:lang w:val="en-US"/>
        </w:rPr>
        <w:t xml:space="preserve">Observation </w:t>
      </w:r>
      <w:r w:rsidR="00163F56">
        <w:rPr>
          <w:b/>
          <w:lang w:val="en-US"/>
        </w:rPr>
        <w:t>3</w:t>
      </w:r>
      <w:r w:rsidRPr="0051518C">
        <w:rPr>
          <w:b/>
          <w:lang w:val="en-US"/>
        </w:rPr>
        <w:t>:</w:t>
      </w:r>
      <w:r w:rsidRPr="0051518C">
        <w:rPr>
          <w:lang w:val="en-US"/>
        </w:rPr>
        <w:t xml:space="preserve"> QCL information alone is not </w:t>
      </w:r>
      <w:proofErr w:type="gramStart"/>
      <w:r w:rsidRPr="0051518C">
        <w:rPr>
          <w:lang w:val="en-US"/>
        </w:rPr>
        <w:t>sufficient</w:t>
      </w:r>
      <w:proofErr w:type="gramEnd"/>
      <w:r w:rsidRPr="0051518C">
        <w:rPr>
          <w:lang w:val="en-US"/>
        </w:rPr>
        <w:t xml:space="preserve"> to help reduce the DL PRS measurement overhead. </w:t>
      </w:r>
    </w:p>
    <w:p w14:paraId="2EA17EFE" w14:textId="77777777" w:rsidR="00163F56" w:rsidRPr="0051518C" w:rsidRDefault="00163F56" w:rsidP="00163F56">
      <w:pPr>
        <w:pStyle w:val="Heading2"/>
        <w:ind w:left="576"/>
        <w:rPr>
          <w:lang w:val="en-US"/>
        </w:rPr>
      </w:pPr>
      <w:r w:rsidRPr="0051518C">
        <w:rPr>
          <w:lang w:val="en-US"/>
        </w:rPr>
        <w:t xml:space="preserve">DL beamforming (gNB RX beam selection) </w:t>
      </w:r>
    </w:p>
    <w:p w14:paraId="0491A2DB" w14:textId="77777777" w:rsidR="00163F56" w:rsidRPr="0051518C" w:rsidRDefault="00163F56" w:rsidP="00163F56">
      <w:pPr>
        <w:rPr>
          <w:lang w:val="en-US"/>
        </w:rPr>
      </w:pPr>
      <w:r w:rsidRPr="0051518C">
        <w:rPr>
          <w:lang w:val="en-US"/>
        </w:rPr>
        <w:t>At RAN1#97 the following agreement was reached</w:t>
      </w:r>
    </w:p>
    <w:tbl>
      <w:tblPr>
        <w:tblStyle w:val="TableGrid"/>
        <w:tblW w:w="0" w:type="auto"/>
        <w:tblLook w:val="04A0" w:firstRow="1" w:lastRow="0" w:firstColumn="1" w:lastColumn="0" w:noHBand="0" w:noVBand="1"/>
      </w:tblPr>
      <w:tblGrid>
        <w:gridCol w:w="9629"/>
      </w:tblGrid>
      <w:tr w:rsidR="00163F56" w:rsidRPr="0051518C" w14:paraId="481DB94C" w14:textId="77777777" w:rsidTr="00522FC8">
        <w:tc>
          <w:tcPr>
            <w:tcW w:w="9629" w:type="dxa"/>
          </w:tcPr>
          <w:p w14:paraId="62215119" w14:textId="77777777" w:rsidR="00163F56" w:rsidRPr="0051518C" w:rsidRDefault="00163F56" w:rsidP="00522FC8">
            <w:pPr>
              <w:rPr>
                <w:lang w:val="en-US"/>
              </w:rPr>
            </w:pPr>
            <w:r w:rsidRPr="0051518C">
              <w:rPr>
                <w:highlight w:val="green"/>
                <w:lang w:val="en-US"/>
              </w:rPr>
              <w:t>Agreement:</w:t>
            </w:r>
          </w:p>
          <w:p w14:paraId="333105FF" w14:textId="6B13062A" w:rsidR="00163F56" w:rsidRPr="0051518C" w:rsidRDefault="00163F56" w:rsidP="00522FC8">
            <w:pPr>
              <w:rPr>
                <w:lang w:val="en-US"/>
              </w:rPr>
            </w:pPr>
            <w:r w:rsidRPr="0051518C">
              <w:rPr>
                <w:lang w:val="en-US"/>
              </w:rPr>
              <w:t>For positioning purposes, for UL Beam management/alignment towards serving and neighboring cells, the following is supported (in addition to UE TX beam sweeping):</w:t>
            </w:r>
          </w:p>
          <w:p w14:paraId="7ABFE046" w14:textId="53E07111" w:rsidR="00163F56" w:rsidRPr="0051518C" w:rsidRDefault="00163F56" w:rsidP="00522FC8">
            <w:pPr>
              <w:numPr>
                <w:ilvl w:val="0"/>
                <w:numId w:val="17"/>
              </w:numPr>
              <w:rPr>
                <w:lang w:val="en-US"/>
              </w:rPr>
            </w:pPr>
            <w:r w:rsidRPr="0051518C">
              <w:rPr>
                <w:lang w:val="en-US"/>
              </w:rPr>
              <w:t>Configuration of a spatial relation between a reference DL RS from serving or neighboring cells and the target SRS.</w:t>
            </w:r>
          </w:p>
          <w:p w14:paraId="2E0BD910" w14:textId="77777777" w:rsidR="00163F56" w:rsidRPr="0051518C" w:rsidRDefault="00163F56" w:rsidP="00522FC8">
            <w:pPr>
              <w:numPr>
                <w:ilvl w:val="1"/>
                <w:numId w:val="17"/>
              </w:numPr>
              <w:rPr>
                <w:lang w:val="en-US"/>
              </w:rPr>
            </w:pPr>
            <w:r w:rsidRPr="0051518C">
              <w:rPr>
                <w:lang w:val="en-US"/>
              </w:rPr>
              <w:t>Reference DL RS that can be used include at least SSB. FFS on CSI-RS, DL-PRS.</w:t>
            </w:r>
          </w:p>
          <w:p w14:paraId="17930991" w14:textId="77777777" w:rsidR="00163F56" w:rsidRPr="0051518C" w:rsidRDefault="00163F56" w:rsidP="00522FC8">
            <w:pPr>
              <w:numPr>
                <w:ilvl w:val="0"/>
                <w:numId w:val="17"/>
              </w:numPr>
              <w:rPr>
                <w:lang w:val="en-US"/>
              </w:rPr>
            </w:pPr>
            <w:r w:rsidRPr="0051518C">
              <w:rPr>
                <w:lang w:val="en-US"/>
              </w:rPr>
              <w:lastRenderedPageBreak/>
              <w:t>A fixed Tx beam for UL SRS transmissions across multiple UL SRS Resources, for both FR1 and FR2.</w:t>
            </w:r>
          </w:p>
          <w:p w14:paraId="7EE2AF7A" w14:textId="77777777" w:rsidR="00163F56" w:rsidRPr="0051518C" w:rsidRDefault="00163F56" w:rsidP="00522FC8">
            <w:pPr>
              <w:numPr>
                <w:ilvl w:val="1"/>
                <w:numId w:val="17"/>
              </w:numPr>
              <w:rPr>
                <w:lang w:val="en-US"/>
              </w:rPr>
            </w:pPr>
            <w:r w:rsidRPr="0051518C">
              <w:rPr>
                <w:lang w:val="en-US"/>
              </w:rPr>
              <w:t>FFS how the fixed beam is selected.</w:t>
            </w:r>
          </w:p>
          <w:p w14:paraId="5972D72D" w14:textId="77777777" w:rsidR="00163F56" w:rsidRPr="0051518C" w:rsidRDefault="00163F56" w:rsidP="00522FC8">
            <w:pPr>
              <w:numPr>
                <w:ilvl w:val="0"/>
                <w:numId w:val="17"/>
              </w:numPr>
              <w:rPr>
                <w:lang w:val="en-US"/>
              </w:rPr>
            </w:pPr>
            <w:r w:rsidRPr="0051518C">
              <w:rPr>
                <w:lang w:val="en-US"/>
              </w:rPr>
              <w:t>FFS on specification impacts.</w:t>
            </w:r>
          </w:p>
          <w:p w14:paraId="25B5BCEE" w14:textId="022408EA" w:rsidR="00163F56" w:rsidRPr="0051518C" w:rsidRDefault="00163F56" w:rsidP="00522FC8">
            <w:pPr>
              <w:numPr>
                <w:ilvl w:val="0"/>
                <w:numId w:val="17"/>
              </w:numPr>
              <w:rPr>
                <w:lang w:val="en-US"/>
              </w:rPr>
            </w:pPr>
            <w:r w:rsidRPr="0051518C">
              <w:rPr>
                <w:lang w:val="en-US"/>
              </w:rPr>
              <w:t>Note: In Rel-16, UE is not expected to transmit multiple SRS resources with different spatial relations in the same OFDM symbol (Rel-15 behavior)</w:t>
            </w:r>
          </w:p>
        </w:tc>
      </w:tr>
    </w:tbl>
    <w:p w14:paraId="375A7359" w14:textId="77777777" w:rsidR="00163F56" w:rsidRPr="0051518C" w:rsidRDefault="00163F56" w:rsidP="00163F56">
      <w:pPr>
        <w:rPr>
          <w:lang w:val="en-US"/>
        </w:rPr>
      </w:pPr>
    </w:p>
    <w:p w14:paraId="2407F5E6" w14:textId="59AF3B4F" w:rsidR="00163F56" w:rsidRPr="0051518C" w:rsidRDefault="00163F56" w:rsidP="00163F56">
      <w:pPr>
        <w:rPr>
          <w:rFonts w:eastAsia="Times New Roman"/>
          <w:lang w:val="en-US" w:eastAsia="zh-CN"/>
        </w:rPr>
      </w:pPr>
      <w:r w:rsidRPr="0051518C">
        <w:rPr>
          <w:lang w:val="en-US"/>
        </w:rPr>
        <w:t xml:space="preserve">One related issue to this agreement that has not been discussed is the topic of gNB RX beamforming during the UL positioning transmission procedure. </w:t>
      </w:r>
      <w:bookmarkStart w:id="3" w:name="_Hlk4752509"/>
      <w:r w:rsidRPr="0051518C">
        <w:rPr>
          <w:lang w:val="en-US"/>
        </w:rPr>
        <w:t xml:space="preserve">One of the agreed solutions for UL RX beam management is to use UL beam alignment at FR2 through DL reception and beam correspondence. It is true that the DL beam correspondence is a simple way to obtain beam correspondence for UL, but a </w:t>
      </w:r>
      <w:r w:rsidRPr="0051518C">
        <w:rPr>
          <w:rFonts w:eastAsia="Times New Roman"/>
          <w:lang w:val="en-US" w:eastAsia="zh-CN"/>
        </w:rPr>
        <w:t>UE may not measure the SSB/DL PRS of all the cells that want to try to receive it for UL positioning.</w:t>
      </w:r>
      <w:bookmarkEnd w:id="3"/>
      <w:r w:rsidRPr="0051518C">
        <w:rPr>
          <w:rFonts w:eastAsia="Times New Roman"/>
          <w:lang w:val="en-US" w:eastAsia="zh-CN"/>
        </w:rPr>
        <w:t xml:space="preserve"> </w:t>
      </w:r>
      <w:proofErr w:type="gramStart"/>
      <w:r w:rsidRPr="0051518C">
        <w:rPr>
          <w:rFonts w:eastAsia="Times New Roman"/>
          <w:lang w:val="en-US" w:eastAsia="zh-CN"/>
        </w:rPr>
        <w:t>Moreover</w:t>
      </w:r>
      <w:proofErr w:type="gramEnd"/>
      <w:r w:rsidRPr="0051518C">
        <w:rPr>
          <w:rFonts w:eastAsia="Times New Roman"/>
          <w:lang w:val="en-US" w:eastAsia="zh-CN"/>
        </w:rPr>
        <w:t xml:space="preserve"> if LMF intends to make specific measurements through a further narrow beam (i.e. for AoA measurement case), DL beam correspondence needs additional CSI-RS resource configurations through RRC signaling. It may also be costly for the UE to measure the SSB for every cell it wants to use for positioning. In this way, if wanting to increase the number of measurement points, a high measurement load is caused at the UE side for UL positioning, we think such procedure mitigates the benefit of UL positioning methods, which has little/no dependency on DL resources for UL measurements.</w:t>
      </w:r>
    </w:p>
    <w:p w14:paraId="607146DA" w14:textId="1A1E9A7D" w:rsidR="00163F56" w:rsidRPr="0051518C" w:rsidRDefault="00163F56" w:rsidP="00163F56">
      <w:pPr>
        <w:rPr>
          <w:rFonts w:eastAsia="Times New Roman"/>
          <w:lang w:val="en-US" w:eastAsia="zh-CN"/>
        </w:rPr>
      </w:pPr>
      <w:r w:rsidRPr="0051518C">
        <w:rPr>
          <w:rFonts w:eastAsia="Times New Roman"/>
          <w:b/>
          <w:bCs/>
          <w:lang w:val="en-US" w:eastAsia="zh-CN"/>
        </w:rPr>
        <w:t xml:space="preserve">Observation </w:t>
      </w:r>
      <w:r>
        <w:rPr>
          <w:rFonts w:eastAsia="Times New Roman"/>
          <w:b/>
          <w:bCs/>
          <w:lang w:val="en-US" w:eastAsia="zh-CN"/>
        </w:rPr>
        <w:t>4</w:t>
      </w:r>
      <w:r w:rsidRPr="0051518C">
        <w:rPr>
          <w:rFonts w:eastAsia="Times New Roman"/>
          <w:lang w:val="en-US" w:eastAsia="zh-CN"/>
        </w:rPr>
        <w:t xml:space="preserve">: Although </w:t>
      </w:r>
      <w:r w:rsidRPr="0051518C">
        <w:rPr>
          <w:lang w:val="en-US"/>
        </w:rPr>
        <w:t>use of UL beam alignment at FR2 through DL reception and beam correspondence</w:t>
      </w:r>
      <w:r w:rsidRPr="0051518C">
        <w:rPr>
          <w:rFonts w:eastAsia="Times New Roman"/>
          <w:lang w:val="en-US" w:eastAsia="zh-CN"/>
        </w:rPr>
        <w:t xml:space="preserve"> is one of the straightforward solutions,</w:t>
      </w:r>
      <w:r w:rsidRPr="0051518C">
        <w:rPr>
          <w:lang w:val="en-US"/>
        </w:rPr>
        <w:t xml:space="preserve"> a </w:t>
      </w:r>
      <w:r w:rsidRPr="0051518C">
        <w:rPr>
          <w:rFonts w:eastAsia="Times New Roman"/>
          <w:lang w:val="en-US" w:eastAsia="zh-CN"/>
        </w:rPr>
        <w:t>UE may not measure the SSB/CSI-RS of all the cells that want to try to receive it for UL positioning.</w:t>
      </w:r>
    </w:p>
    <w:p w14:paraId="74B81247" w14:textId="18FE94A4" w:rsidR="00163F56" w:rsidRPr="0051518C" w:rsidRDefault="00163F56" w:rsidP="00163F56">
      <w:pPr>
        <w:rPr>
          <w:rFonts w:eastAsia="Times New Roman"/>
          <w:lang w:val="en-US" w:eastAsia="zh-CN"/>
        </w:rPr>
      </w:pPr>
      <w:r w:rsidRPr="0051518C">
        <w:rPr>
          <w:rFonts w:eastAsia="Times New Roman"/>
          <w:lang w:val="en-US" w:eastAsia="zh-CN"/>
        </w:rPr>
        <w:t xml:space="preserve">UL beam alignment can be used in scenarios where it is </w:t>
      </w:r>
      <w:proofErr w:type="gramStart"/>
      <w:r w:rsidRPr="0051518C">
        <w:rPr>
          <w:rFonts w:eastAsia="Times New Roman"/>
          <w:lang w:val="en-US" w:eastAsia="zh-CN"/>
        </w:rPr>
        <w:t>sufficient</w:t>
      </w:r>
      <w:proofErr w:type="gramEnd"/>
      <w:r w:rsidRPr="0051518C">
        <w:rPr>
          <w:rFonts w:eastAsia="Times New Roman"/>
          <w:lang w:val="en-US" w:eastAsia="zh-CN"/>
        </w:rPr>
        <w:t xml:space="preserve"> for positioning based on the number of cells the UE is aligned to and the positioning requirements. In the case where UL beam alignment is not </w:t>
      </w:r>
      <w:proofErr w:type="gramStart"/>
      <w:r w:rsidRPr="0051518C">
        <w:rPr>
          <w:rFonts w:eastAsia="Times New Roman"/>
          <w:lang w:val="en-US" w:eastAsia="zh-CN"/>
        </w:rPr>
        <w:t>sufficient</w:t>
      </w:r>
      <w:proofErr w:type="gramEnd"/>
      <w:r w:rsidRPr="0051518C">
        <w:rPr>
          <w:rFonts w:eastAsia="Times New Roman"/>
          <w:lang w:val="en-US" w:eastAsia="zh-CN"/>
        </w:rPr>
        <w:t xml:space="preserve"> then the neighboring gNBs may need to perform RX beam sweeping in order to accurately estimate either the angle of arrival or time of arrival from the UE. In the case where not enough cells can hear the UE the LMF may need to trigger /request a larger repetition factor of the SRS. </w:t>
      </w:r>
      <w:proofErr w:type="gramStart"/>
      <w:r w:rsidRPr="0051518C">
        <w:rPr>
          <w:rFonts w:eastAsia="Times New Roman"/>
          <w:lang w:val="en-US" w:eastAsia="zh-CN"/>
        </w:rPr>
        <w:t>In particular the</w:t>
      </w:r>
      <w:proofErr w:type="gramEnd"/>
      <w:r w:rsidRPr="0051518C">
        <w:rPr>
          <w:rFonts w:eastAsia="Times New Roman"/>
          <w:lang w:val="en-US" w:eastAsia="zh-CN"/>
        </w:rPr>
        <w:t xml:space="preserve"> UL link budget may be quite limited at FR2 (especially for neighbor cells) and this will cause even fewer cells to be able to make high quality measurements on the SRS for positioning. </w:t>
      </w:r>
    </w:p>
    <w:p w14:paraId="54A21C03" w14:textId="20954B68" w:rsidR="00163F56" w:rsidRPr="0051518C" w:rsidRDefault="00163F56" w:rsidP="00163F56">
      <w:pPr>
        <w:rPr>
          <w:rFonts w:eastAsia="Times New Roman"/>
          <w:lang w:val="en-US" w:eastAsia="zh-CN"/>
        </w:rPr>
      </w:pPr>
      <w:r w:rsidRPr="006701E4">
        <w:rPr>
          <w:rFonts w:eastAsia="Times New Roman"/>
          <w:b/>
          <w:bCs/>
          <w:lang w:val="en-US" w:eastAsia="zh-CN"/>
        </w:rPr>
        <w:t xml:space="preserve">Observation </w:t>
      </w:r>
      <w:r>
        <w:rPr>
          <w:rFonts w:eastAsia="Times New Roman"/>
          <w:b/>
          <w:bCs/>
          <w:lang w:val="en-US" w:eastAsia="zh-CN"/>
        </w:rPr>
        <w:t>5</w:t>
      </w:r>
      <w:r w:rsidRPr="0051518C">
        <w:rPr>
          <w:rFonts w:eastAsia="Times New Roman"/>
          <w:b/>
          <w:lang w:val="en-US" w:eastAsia="zh-CN"/>
        </w:rPr>
        <w:t>:</w:t>
      </w:r>
      <w:r w:rsidRPr="0051518C">
        <w:rPr>
          <w:rFonts w:eastAsia="Times New Roman"/>
          <w:lang w:val="en-US" w:eastAsia="zh-CN"/>
        </w:rPr>
        <w:t xml:space="preserve"> The UL link budget at FR2 may limit the number of cells which can perform measurements on SRS for positioning. </w:t>
      </w:r>
    </w:p>
    <w:p w14:paraId="6A19806B" w14:textId="645E8419" w:rsidR="00163F56" w:rsidRPr="0051518C" w:rsidRDefault="00163F56" w:rsidP="00163F56">
      <w:pPr>
        <w:rPr>
          <w:rFonts w:eastAsia="Times New Roman"/>
          <w:lang w:val="en-US" w:eastAsia="zh-CN"/>
        </w:rPr>
      </w:pPr>
      <w:r w:rsidRPr="0051518C">
        <w:rPr>
          <w:rFonts w:eastAsia="Times New Roman"/>
          <w:lang w:val="en-US" w:eastAsia="zh-CN"/>
        </w:rPr>
        <w:t xml:space="preserve">In the equivalent for the DL there is the notion of Repetition ON for CSI-RS which the UE can use to help it determine the correct RX beam to use. </w:t>
      </w:r>
      <w:proofErr w:type="gramStart"/>
      <w:r w:rsidRPr="0051518C">
        <w:rPr>
          <w:rFonts w:eastAsia="Times New Roman"/>
          <w:lang w:val="en-US" w:eastAsia="zh-CN"/>
        </w:rPr>
        <w:t>In order for</w:t>
      </w:r>
      <w:proofErr w:type="gramEnd"/>
      <w:r w:rsidRPr="0051518C">
        <w:rPr>
          <w:rFonts w:eastAsia="Times New Roman"/>
          <w:lang w:val="en-US" w:eastAsia="zh-CN"/>
        </w:rPr>
        <w:t xml:space="preserve"> the neighboring gNBs to determine the correct RX beam to use they may need to perform RX beam sweeping. For the neighbor gNB to perform this gNB RX beam sweeping in a meaningful way the UE needs to send using the same TX beam during the sweeping. </w:t>
      </w:r>
    </w:p>
    <w:p w14:paraId="4E51F0CE" w14:textId="3DCD12AF" w:rsidR="00163F56" w:rsidRPr="00163F56" w:rsidRDefault="00163F56" w:rsidP="00163F56">
      <w:pPr>
        <w:spacing w:afterLines="50" w:after="120"/>
        <w:rPr>
          <w:rFonts w:eastAsia="Times New Roman"/>
          <w:lang w:val="en-US" w:eastAsia="zh-CN"/>
        </w:rPr>
      </w:pPr>
      <w:r w:rsidRPr="0051518C">
        <w:rPr>
          <w:rFonts w:eastAsia="Times New Roman"/>
          <w:b/>
          <w:lang w:val="en-US" w:eastAsia="zh-CN"/>
        </w:rPr>
        <w:t xml:space="preserve">Proposal </w:t>
      </w:r>
      <w:r>
        <w:rPr>
          <w:rFonts w:eastAsia="Times New Roman"/>
          <w:b/>
          <w:lang w:val="en-US" w:eastAsia="zh-CN"/>
        </w:rPr>
        <w:t>5</w:t>
      </w:r>
      <w:r w:rsidRPr="0051518C">
        <w:rPr>
          <w:rFonts w:eastAsia="Times New Roman"/>
          <w:lang w:val="en-US" w:eastAsia="zh-CN"/>
        </w:rPr>
        <w:t xml:space="preserve">: Support gNB RX beam sweeping during transmission of SRS for positioning including LMF request of number of SRS repeated transmissions. </w:t>
      </w:r>
    </w:p>
    <w:p w14:paraId="10445A01" w14:textId="4B9198F2" w:rsidR="00885580" w:rsidRPr="0051518C" w:rsidRDefault="578D3714" w:rsidP="00885580">
      <w:pPr>
        <w:pStyle w:val="Heading1"/>
        <w:rPr>
          <w:lang w:val="en-US"/>
        </w:rPr>
      </w:pPr>
      <w:r w:rsidRPr="0051518C">
        <w:rPr>
          <w:lang w:val="en-US"/>
        </w:rPr>
        <w:t>Conclusion</w:t>
      </w:r>
    </w:p>
    <w:p w14:paraId="1E9F7707" w14:textId="053F3BD9" w:rsidR="00163F56" w:rsidRPr="00163F56" w:rsidRDefault="009C014C" w:rsidP="00163F56">
      <w:pPr>
        <w:spacing w:afterLines="50" w:after="120"/>
        <w:rPr>
          <w:lang w:val="en-US"/>
        </w:rPr>
      </w:pPr>
      <w:r w:rsidRPr="0051518C">
        <w:rPr>
          <w:lang w:val="en-US"/>
        </w:rPr>
        <w:t>In this contribution we make the following observations:</w:t>
      </w:r>
    </w:p>
    <w:p w14:paraId="0D1CDBBF" w14:textId="057A1750" w:rsidR="00163F56" w:rsidRPr="0051518C" w:rsidRDefault="00163F56" w:rsidP="00163F56">
      <w:pPr>
        <w:rPr>
          <w:lang w:val="en-US"/>
        </w:rPr>
      </w:pPr>
      <w:r w:rsidRPr="0051518C">
        <w:rPr>
          <w:b/>
          <w:lang w:val="en-US"/>
        </w:rPr>
        <w:t xml:space="preserve">Observation </w:t>
      </w:r>
      <w:r>
        <w:rPr>
          <w:b/>
          <w:lang w:val="en-US"/>
        </w:rPr>
        <w:t>1</w:t>
      </w:r>
      <w:r w:rsidRPr="0051518C">
        <w:rPr>
          <w:b/>
          <w:lang w:val="en-US"/>
        </w:rPr>
        <w:t>:</w:t>
      </w:r>
      <w:r w:rsidRPr="0051518C">
        <w:rPr>
          <w:lang w:val="en-US"/>
        </w:rPr>
        <w:t xml:space="preserve"> The measurement overhead for DL PRS reception at FR2 may be quite high, </w:t>
      </w:r>
      <w:proofErr w:type="gramStart"/>
      <w:r w:rsidRPr="0051518C">
        <w:rPr>
          <w:lang w:val="en-US"/>
        </w:rPr>
        <w:t>in particular when</w:t>
      </w:r>
      <w:proofErr w:type="gramEnd"/>
      <w:r w:rsidRPr="0051518C">
        <w:rPr>
          <w:lang w:val="en-US"/>
        </w:rPr>
        <w:t xml:space="preserve"> UE RX beam sweeping is needed. </w:t>
      </w:r>
    </w:p>
    <w:p w14:paraId="2726EA55" w14:textId="34363425" w:rsidR="00163F56" w:rsidRPr="0051518C" w:rsidRDefault="00163F56" w:rsidP="00163F56">
      <w:pPr>
        <w:rPr>
          <w:lang w:val="en-US"/>
        </w:rPr>
      </w:pPr>
      <w:r w:rsidRPr="0051518C">
        <w:rPr>
          <w:b/>
          <w:lang w:val="en-US"/>
        </w:rPr>
        <w:t xml:space="preserve">Observation </w:t>
      </w:r>
      <w:r>
        <w:rPr>
          <w:b/>
          <w:lang w:val="en-US"/>
        </w:rPr>
        <w:t>2</w:t>
      </w:r>
      <w:r w:rsidRPr="0051518C">
        <w:rPr>
          <w:b/>
          <w:lang w:val="en-US"/>
        </w:rPr>
        <w:t xml:space="preserve">: </w:t>
      </w:r>
      <w:r w:rsidRPr="0051518C">
        <w:rPr>
          <w:lang w:val="en-US"/>
        </w:rPr>
        <w:t xml:space="preserve">Knowing </w:t>
      </w:r>
      <w:proofErr w:type="spellStart"/>
      <w:r w:rsidRPr="0051518C">
        <w:rPr>
          <w:lang w:val="en-US"/>
        </w:rPr>
        <w:t>apriori</w:t>
      </w:r>
      <w:proofErr w:type="spellEnd"/>
      <w:r w:rsidRPr="0051518C">
        <w:rPr>
          <w:lang w:val="en-US"/>
        </w:rPr>
        <w:t xml:space="preserve"> which DL PRS resources (i.e., beams) the UE should measure within a DL PRS resource set would be beneficial from a measurement overhead point of view. </w:t>
      </w:r>
    </w:p>
    <w:p w14:paraId="0A5C2C51" w14:textId="791093D6" w:rsidR="00163F56" w:rsidRPr="00163F56" w:rsidRDefault="00163F56" w:rsidP="006701E4">
      <w:pPr>
        <w:rPr>
          <w:lang w:val="en-US"/>
        </w:rPr>
      </w:pPr>
      <w:r w:rsidRPr="0051518C">
        <w:rPr>
          <w:b/>
          <w:lang w:val="en-US"/>
        </w:rPr>
        <w:t xml:space="preserve">Observation </w:t>
      </w:r>
      <w:r>
        <w:rPr>
          <w:b/>
          <w:lang w:val="en-US"/>
        </w:rPr>
        <w:t>3</w:t>
      </w:r>
      <w:r w:rsidRPr="0051518C">
        <w:rPr>
          <w:b/>
          <w:lang w:val="en-US"/>
        </w:rPr>
        <w:t>:</w:t>
      </w:r>
      <w:r w:rsidRPr="0051518C">
        <w:rPr>
          <w:lang w:val="en-US"/>
        </w:rPr>
        <w:t xml:space="preserve"> QCL information alone is not </w:t>
      </w:r>
      <w:proofErr w:type="gramStart"/>
      <w:r w:rsidRPr="0051518C">
        <w:rPr>
          <w:lang w:val="en-US"/>
        </w:rPr>
        <w:t>sufficient</w:t>
      </w:r>
      <w:proofErr w:type="gramEnd"/>
      <w:r w:rsidRPr="0051518C">
        <w:rPr>
          <w:lang w:val="en-US"/>
        </w:rPr>
        <w:t xml:space="preserve"> to help reduce the DL PRS measurement overhead. </w:t>
      </w:r>
    </w:p>
    <w:p w14:paraId="2A04E5B9" w14:textId="215BDC5A" w:rsidR="006701E4" w:rsidRPr="0051518C" w:rsidRDefault="006701E4" w:rsidP="006701E4">
      <w:pPr>
        <w:rPr>
          <w:rFonts w:eastAsia="Times New Roman"/>
          <w:lang w:val="en-US" w:eastAsia="zh-CN"/>
        </w:rPr>
      </w:pPr>
      <w:r w:rsidRPr="0051518C">
        <w:rPr>
          <w:rFonts w:eastAsia="Times New Roman"/>
          <w:b/>
          <w:bCs/>
          <w:lang w:val="en-US" w:eastAsia="zh-CN"/>
        </w:rPr>
        <w:t xml:space="preserve">Observation </w:t>
      </w:r>
      <w:r w:rsidR="00163F56">
        <w:rPr>
          <w:rFonts w:eastAsia="Times New Roman"/>
          <w:b/>
          <w:bCs/>
          <w:lang w:val="en-US" w:eastAsia="zh-CN"/>
        </w:rPr>
        <w:t>4</w:t>
      </w:r>
      <w:r w:rsidRPr="0051518C">
        <w:rPr>
          <w:rFonts w:eastAsia="Times New Roman"/>
          <w:lang w:val="en-US" w:eastAsia="zh-CN"/>
        </w:rPr>
        <w:t xml:space="preserve">: Although </w:t>
      </w:r>
      <w:r w:rsidRPr="0051518C">
        <w:rPr>
          <w:lang w:val="en-US"/>
        </w:rPr>
        <w:t>use of UL beam alignment at FR2 through DL reception and beam correspondence</w:t>
      </w:r>
      <w:r w:rsidRPr="0051518C">
        <w:rPr>
          <w:rFonts w:eastAsia="Times New Roman"/>
          <w:lang w:val="en-US" w:eastAsia="zh-CN"/>
        </w:rPr>
        <w:t xml:space="preserve"> is one of the straightforward solutions,</w:t>
      </w:r>
      <w:r w:rsidRPr="0051518C">
        <w:rPr>
          <w:lang w:val="en-US"/>
        </w:rPr>
        <w:t xml:space="preserve"> a </w:t>
      </w:r>
      <w:r w:rsidRPr="0051518C">
        <w:rPr>
          <w:rFonts w:eastAsia="Times New Roman"/>
          <w:lang w:val="en-US" w:eastAsia="zh-CN"/>
        </w:rPr>
        <w:t>UE may not measure the SSB/CSI-RS of all the cells that want to try to receive it for UL positioning.</w:t>
      </w:r>
    </w:p>
    <w:p w14:paraId="18EDC459" w14:textId="00141533" w:rsidR="006701E4" w:rsidRPr="0051518C" w:rsidRDefault="006701E4" w:rsidP="006701E4">
      <w:pPr>
        <w:rPr>
          <w:rFonts w:eastAsia="Times New Roman"/>
          <w:lang w:val="en-US" w:eastAsia="zh-CN"/>
        </w:rPr>
      </w:pPr>
      <w:r w:rsidRPr="006701E4">
        <w:rPr>
          <w:rFonts w:eastAsia="Times New Roman"/>
          <w:b/>
          <w:bCs/>
          <w:lang w:val="en-US" w:eastAsia="zh-CN"/>
        </w:rPr>
        <w:t xml:space="preserve">Observation </w:t>
      </w:r>
      <w:r w:rsidR="00163F56">
        <w:rPr>
          <w:rFonts w:eastAsia="Times New Roman"/>
          <w:b/>
          <w:bCs/>
          <w:lang w:val="en-US" w:eastAsia="zh-CN"/>
        </w:rPr>
        <w:t>5</w:t>
      </w:r>
      <w:r w:rsidRPr="0051518C">
        <w:rPr>
          <w:rFonts w:eastAsia="Times New Roman"/>
          <w:b/>
          <w:lang w:val="en-US" w:eastAsia="zh-CN"/>
        </w:rPr>
        <w:t>:</w:t>
      </w:r>
      <w:r w:rsidRPr="0051518C">
        <w:rPr>
          <w:rFonts w:eastAsia="Times New Roman"/>
          <w:lang w:val="en-US" w:eastAsia="zh-CN"/>
        </w:rPr>
        <w:t xml:space="preserve"> The UL link budget at FR2 may limit the number of cells which can perform measurements on SRS for positioning. </w:t>
      </w:r>
    </w:p>
    <w:p w14:paraId="1CBF347E" w14:textId="66586DD7" w:rsidR="009C014C" w:rsidRDefault="009C014C" w:rsidP="004D4654">
      <w:pPr>
        <w:spacing w:afterLines="50" w:after="120"/>
        <w:rPr>
          <w:lang w:val="en-US"/>
        </w:rPr>
      </w:pPr>
      <w:r w:rsidRPr="0051518C">
        <w:rPr>
          <w:lang w:val="en-US"/>
        </w:rPr>
        <w:t>In this contribution we make the following proposals:</w:t>
      </w:r>
    </w:p>
    <w:p w14:paraId="7D07B013" w14:textId="77777777" w:rsidR="006701E4" w:rsidRPr="0051518C" w:rsidRDefault="006701E4" w:rsidP="006701E4">
      <w:pPr>
        <w:rPr>
          <w:lang w:val="en-US"/>
        </w:rPr>
      </w:pPr>
      <w:r w:rsidRPr="0051518C">
        <w:rPr>
          <w:b/>
          <w:lang w:val="en-US"/>
        </w:rPr>
        <w:lastRenderedPageBreak/>
        <w:t xml:space="preserve">Proposal </w:t>
      </w:r>
      <w:r>
        <w:rPr>
          <w:b/>
          <w:lang w:val="en-US"/>
        </w:rPr>
        <w:t>1</w:t>
      </w:r>
      <w:r w:rsidRPr="0051518C">
        <w:rPr>
          <w:lang w:val="en-US"/>
        </w:rPr>
        <w:t xml:space="preserve">: Do not support CSI-RS as a DL pathloss reference for neighboring cells for the purpose of power control. </w:t>
      </w:r>
    </w:p>
    <w:p w14:paraId="2AFAB733" w14:textId="77777777" w:rsidR="006701E4" w:rsidRPr="0051518C" w:rsidRDefault="006701E4" w:rsidP="006701E4">
      <w:pPr>
        <w:jc w:val="both"/>
        <w:rPr>
          <w:lang w:val="en-US"/>
        </w:rPr>
      </w:pPr>
      <w:r w:rsidRPr="006701E4">
        <w:rPr>
          <w:b/>
          <w:lang w:val="en-US"/>
        </w:rPr>
        <w:t>Proposal 2</w:t>
      </w:r>
      <w:r w:rsidRPr="0051518C">
        <w:rPr>
          <w:lang w:val="en-US"/>
        </w:rPr>
        <w:t xml:space="preserve">: Do not support CSI-RS for RRM as QCL Type D source of DL-PRS, in order to assist UE to perform Rx beamforming </w:t>
      </w:r>
    </w:p>
    <w:p w14:paraId="6F52E163" w14:textId="289017AB" w:rsidR="006701E4" w:rsidRDefault="006701E4" w:rsidP="006701E4">
      <w:pPr>
        <w:rPr>
          <w:lang w:val="en-US"/>
        </w:rPr>
      </w:pPr>
      <w:r w:rsidRPr="006701E4">
        <w:rPr>
          <w:b/>
          <w:lang w:val="en-US"/>
        </w:rPr>
        <w:t>Proposal 3</w:t>
      </w:r>
      <w:r w:rsidRPr="0051518C">
        <w:rPr>
          <w:lang w:val="en-US"/>
        </w:rPr>
        <w:t>: Do not support CSI-RS from neighbor cell as spatial relation for a target SRS for positioning.</w:t>
      </w:r>
    </w:p>
    <w:p w14:paraId="3AE8BDBC" w14:textId="3A47E442" w:rsidR="00163F56" w:rsidRPr="0051518C" w:rsidRDefault="00163F56" w:rsidP="00163F56">
      <w:pPr>
        <w:jc w:val="both"/>
        <w:rPr>
          <w:lang w:val="en-US"/>
        </w:rPr>
      </w:pPr>
      <w:r w:rsidRPr="0051518C">
        <w:rPr>
          <w:b/>
          <w:bCs/>
          <w:lang w:val="en-US"/>
        </w:rPr>
        <w:t xml:space="preserve">Proposal </w:t>
      </w:r>
      <w:r>
        <w:rPr>
          <w:b/>
          <w:bCs/>
          <w:lang w:val="en-US" w:eastAsia="zh-CN"/>
        </w:rPr>
        <w:t>4</w:t>
      </w:r>
      <w:r w:rsidRPr="0051518C">
        <w:rPr>
          <w:b/>
          <w:bCs/>
          <w:lang w:val="en-US"/>
        </w:rPr>
        <w:t>:</w:t>
      </w:r>
      <w:r w:rsidRPr="0051518C">
        <w:rPr>
          <w:lang w:val="en-US"/>
        </w:rPr>
        <w:t xml:space="preserve"> Support UE requested BWP switching and/or </w:t>
      </w:r>
      <w:r w:rsidRPr="0051518C">
        <w:rPr>
          <w:lang w:val="en-US" w:eastAsia="zh-CN"/>
        </w:rPr>
        <w:t>mea</w:t>
      </w:r>
      <w:r w:rsidRPr="0051518C">
        <w:rPr>
          <w:lang w:val="en-US"/>
        </w:rPr>
        <w:t>surement gap for DL PRS reception.</w:t>
      </w:r>
    </w:p>
    <w:p w14:paraId="599D8634" w14:textId="2496607B" w:rsidR="006701E4" w:rsidRPr="0051518C" w:rsidRDefault="006701E4" w:rsidP="006701E4">
      <w:pPr>
        <w:spacing w:afterLines="50" w:after="120"/>
        <w:rPr>
          <w:rFonts w:eastAsia="Times New Roman"/>
          <w:lang w:val="en-US" w:eastAsia="zh-CN"/>
        </w:rPr>
      </w:pPr>
      <w:r w:rsidRPr="0051518C">
        <w:rPr>
          <w:rFonts w:eastAsia="Times New Roman"/>
          <w:b/>
          <w:lang w:val="en-US" w:eastAsia="zh-CN"/>
        </w:rPr>
        <w:t xml:space="preserve">Proposal </w:t>
      </w:r>
      <w:r w:rsidR="00163F56">
        <w:rPr>
          <w:rFonts w:eastAsia="Times New Roman"/>
          <w:b/>
          <w:lang w:val="en-US" w:eastAsia="zh-CN"/>
        </w:rPr>
        <w:t>5</w:t>
      </w:r>
      <w:r w:rsidRPr="0051518C">
        <w:rPr>
          <w:rFonts w:eastAsia="Times New Roman"/>
          <w:lang w:val="en-US" w:eastAsia="zh-CN"/>
        </w:rPr>
        <w:t xml:space="preserve">: Support gNB RX beam sweeping during transmission of SRS for positioning including LMF request of number of SRS repeated transmissions. </w:t>
      </w:r>
    </w:p>
    <w:p w14:paraId="53CD9119" w14:textId="77777777" w:rsidR="00885580" w:rsidRPr="0051518C" w:rsidRDefault="00885580" w:rsidP="00885580">
      <w:pPr>
        <w:pStyle w:val="Heading1"/>
        <w:numPr>
          <w:ilvl w:val="0"/>
          <w:numId w:val="0"/>
        </w:numPr>
        <w:rPr>
          <w:lang w:val="en-US"/>
        </w:rPr>
      </w:pPr>
      <w:r w:rsidRPr="0051518C">
        <w:rPr>
          <w:lang w:val="en-US"/>
        </w:rPr>
        <w:t>References</w:t>
      </w:r>
    </w:p>
    <w:p w14:paraId="021C7B3D" w14:textId="03F48DA2" w:rsidR="000659FD" w:rsidRPr="0051518C" w:rsidRDefault="000659FD" w:rsidP="00DF331F">
      <w:pPr>
        <w:pStyle w:val="ListParagraph"/>
        <w:numPr>
          <w:ilvl w:val="0"/>
          <w:numId w:val="1"/>
        </w:numPr>
        <w:rPr>
          <w:sz w:val="20"/>
          <w:szCs w:val="20"/>
          <w:lang w:val="en-US"/>
        </w:rPr>
      </w:pPr>
      <w:r w:rsidRPr="0051518C">
        <w:rPr>
          <w:sz w:val="20"/>
          <w:szCs w:val="20"/>
          <w:lang w:val="en-US"/>
        </w:rPr>
        <w:t xml:space="preserve">RP-190723, “New WID: NR Positioning Support”, Intel Corporation, Ericsson, RAN#83, Shenzhen, China, March 18-21, 2019. </w:t>
      </w:r>
    </w:p>
    <w:p w14:paraId="5FF13F5C" w14:textId="3ABA5606" w:rsidR="00D05105" w:rsidRPr="0051518C" w:rsidRDefault="00D05105" w:rsidP="00DF331F">
      <w:pPr>
        <w:pStyle w:val="ListParagraph"/>
        <w:numPr>
          <w:ilvl w:val="0"/>
          <w:numId w:val="1"/>
        </w:numPr>
        <w:rPr>
          <w:sz w:val="20"/>
          <w:szCs w:val="20"/>
          <w:lang w:val="en-US"/>
        </w:rPr>
      </w:pPr>
      <w:r w:rsidRPr="0051518C">
        <w:rPr>
          <w:sz w:val="20"/>
          <w:szCs w:val="20"/>
          <w:lang w:val="en-US"/>
        </w:rPr>
        <w:t>R1-</w:t>
      </w:r>
      <w:r w:rsidR="006701E4" w:rsidRPr="006701E4">
        <w:rPr>
          <w:sz w:val="20"/>
          <w:szCs w:val="20"/>
          <w:lang w:val="en-US"/>
        </w:rPr>
        <w:t>1912292</w:t>
      </w:r>
      <w:r w:rsidRPr="0051518C">
        <w:rPr>
          <w:sz w:val="20"/>
          <w:szCs w:val="20"/>
          <w:lang w:val="en-US"/>
        </w:rPr>
        <w:t xml:space="preserve">, “Views on </w:t>
      </w:r>
      <w:r w:rsidR="00126501" w:rsidRPr="0051518C">
        <w:rPr>
          <w:sz w:val="20"/>
          <w:szCs w:val="20"/>
          <w:lang w:val="en-US"/>
        </w:rPr>
        <w:t>D</w:t>
      </w:r>
      <w:r w:rsidRPr="0051518C">
        <w:rPr>
          <w:sz w:val="20"/>
          <w:szCs w:val="20"/>
          <w:lang w:val="en-US"/>
        </w:rPr>
        <w:t>L reference signals for NR Positioning”, Nokia, Nokia Shanghai Bell, RAN1#</w:t>
      </w:r>
      <w:bookmarkStart w:id="4" w:name="_Hlk13822253"/>
      <w:r w:rsidR="008E03C2" w:rsidRPr="0051518C">
        <w:rPr>
          <w:sz w:val="20"/>
          <w:szCs w:val="20"/>
          <w:lang w:val="en-US"/>
        </w:rPr>
        <w:t>99</w:t>
      </w:r>
      <w:r w:rsidRPr="0051518C">
        <w:rPr>
          <w:sz w:val="20"/>
          <w:szCs w:val="20"/>
          <w:lang w:val="en-US"/>
        </w:rPr>
        <w:t xml:space="preserve">, </w:t>
      </w:r>
      <w:r w:rsidR="008E03C2" w:rsidRPr="0051518C">
        <w:rPr>
          <w:sz w:val="20"/>
          <w:szCs w:val="20"/>
          <w:lang w:val="en-US"/>
        </w:rPr>
        <w:t>Reno, Nevada, USA</w:t>
      </w:r>
      <w:r w:rsidRPr="0051518C">
        <w:rPr>
          <w:sz w:val="20"/>
          <w:szCs w:val="20"/>
          <w:lang w:val="en-US"/>
        </w:rPr>
        <w:t>.</w:t>
      </w:r>
      <w:bookmarkEnd w:id="4"/>
    </w:p>
    <w:p w14:paraId="44AE22DC" w14:textId="2EA56CE9" w:rsidR="002B27FA" w:rsidRPr="0051518C" w:rsidRDefault="00AD372F" w:rsidP="00DF331F">
      <w:pPr>
        <w:pStyle w:val="ListParagraph"/>
        <w:numPr>
          <w:ilvl w:val="0"/>
          <w:numId w:val="1"/>
        </w:numPr>
        <w:rPr>
          <w:sz w:val="20"/>
          <w:szCs w:val="20"/>
          <w:lang w:val="en-US"/>
        </w:rPr>
      </w:pPr>
      <w:bookmarkStart w:id="5" w:name="_Hlk4508146"/>
      <w:r w:rsidRPr="0051518C">
        <w:rPr>
          <w:sz w:val="20"/>
          <w:szCs w:val="20"/>
          <w:lang w:val="en-US"/>
        </w:rPr>
        <w:t>R1-</w:t>
      </w:r>
      <w:r w:rsidR="006701E4" w:rsidRPr="006701E4">
        <w:rPr>
          <w:sz w:val="20"/>
          <w:szCs w:val="20"/>
          <w:lang w:val="en-US"/>
        </w:rPr>
        <w:t>1912293</w:t>
      </w:r>
      <w:r w:rsidRPr="0051518C">
        <w:rPr>
          <w:sz w:val="20"/>
          <w:szCs w:val="20"/>
          <w:lang w:val="en-US"/>
        </w:rPr>
        <w:t>, “</w:t>
      </w:r>
      <w:r w:rsidR="0018354B" w:rsidRPr="0051518C">
        <w:rPr>
          <w:sz w:val="20"/>
          <w:szCs w:val="20"/>
          <w:lang w:val="en-US"/>
        </w:rPr>
        <w:t>Views on UL reference signals for NR Positioning</w:t>
      </w:r>
      <w:r w:rsidRPr="0051518C">
        <w:rPr>
          <w:sz w:val="20"/>
          <w:szCs w:val="20"/>
          <w:lang w:val="en-US"/>
        </w:rPr>
        <w:t xml:space="preserve">”, Nokia, Nokia Shanghai Bell, </w:t>
      </w:r>
      <w:r w:rsidR="008E03C2" w:rsidRPr="0051518C">
        <w:rPr>
          <w:sz w:val="20"/>
          <w:szCs w:val="20"/>
          <w:lang w:val="en-US"/>
        </w:rPr>
        <w:t>RAN1#99, Reno, Nevada, USA</w:t>
      </w:r>
      <w:r w:rsidR="003919D0" w:rsidRPr="0051518C">
        <w:rPr>
          <w:sz w:val="20"/>
          <w:szCs w:val="20"/>
          <w:lang w:val="en-US"/>
        </w:rPr>
        <w:t>.</w:t>
      </w:r>
    </w:p>
    <w:p w14:paraId="3F89373F" w14:textId="17D5E221" w:rsidR="00AD372F" w:rsidRPr="0051518C" w:rsidRDefault="00AD372F" w:rsidP="00DF331F">
      <w:pPr>
        <w:pStyle w:val="ListParagraph"/>
        <w:numPr>
          <w:ilvl w:val="0"/>
          <w:numId w:val="1"/>
        </w:numPr>
        <w:rPr>
          <w:sz w:val="20"/>
          <w:szCs w:val="20"/>
          <w:lang w:val="en-US"/>
        </w:rPr>
      </w:pPr>
      <w:r w:rsidRPr="0051518C">
        <w:rPr>
          <w:sz w:val="20"/>
          <w:szCs w:val="20"/>
          <w:lang w:val="en-US"/>
        </w:rPr>
        <w:t>R1-</w:t>
      </w:r>
      <w:r w:rsidR="006701E4" w:rsidRPr="006701E4">
        <w:rPr>
          <w:sz w:val="20"/>
          <w:szCs w:val="20"/>
          <w:lang w:val="en-US"/>
        </w:rPr>
        <w:t>1912294</w:t>
      </w:r>
      <w:r w:rsidRPr="0051518C">
        <w:rPr>
          <w:sz w:val="20"/>
          <w:szCs w:val="20"/>
          <w:lang w:val="en-US"/>
        </w:rPr>
        <w:t>, “</w:t>
      </w:r>
      <w:r w:rsidR="00DF331F" w:rsidRPr="0051518C">
        <w:rPr>
          <w:sz w:val="20"/>
          <w:szCs w:val="20"/>
          <w:lang w:val="en-US"/>
        </w:rPr>
        <w:t>Measurements</w:t>
      </w:r>
      <w:r w:rsidRPr="0051518C">
        <w:rPr>
          <w:sz w:val="20"/>
          <w:szCs w:val="20"/>
          <w:lang w:val="en-US"/>
        </w:rPr>
        <w:t xml:space="preserve"> for NR Positioning”, Nokia, Nokia Shanghai Bell,</w:t>
      </w:r>
      <w:r w:rsidR="00D05105" w:rsidRPr="0051518C">
        <w:rPr>
          <w:sz w:val="20"/>
          <w:szCs w:val="20"/>
          <w:lang w:val="en-US"/>
        </w:rPr>
        <w:t xml:space="preserve"> </w:t>
      </w:r>
      <w:r w:rsidR="008E03C2" w:rsidRPr="0051518C">
        <w:rPr>
          <w:sz w:val="20"/>
          <w:szCs w:val="20"/>
          <w:lang w:val="en-US"/>
        </w:rPr>
        <w:t>RAN1#99, Reno, Nevada, USA</w:t>
      </w:r>
      <w:r w:rsidR="002B27FA" w:rsidRPr="0051518C">
        <w:rPr>
          <w:sz w:val="20"/>
          <w:szCs w:val="20"/>
          <w:lang w:val="en-US"/>
        </w:rPr>
        <w:t>.</w:t>
      </w:r>
      <w:r w:rsidRPr="0051518C">
        <w:rPr>
          <w:sz w:val="20"/>
          <w:szCs w:val="20"/>
          <w:lang w:val="en-US"/>
        </w:rPr>
        <w:t xml:space="preserve"> </w:t>
      </w:r>
    </w:p>
    <w:p w14:paraId="4DF0B6ED" w14:textId="5AB7FBD5" w:rsidR="00C63848" w:rsidRPr="0051518C" w:rsidRDefault="00C63848" w:rsidP="00C63848">
      <w:pPr>
        <w:pStyle w:val="ListParagraph"/>
        <w:ind w:left="360"/>
        <w:rPr>
          <w:sz w:val="20"/>
          <w:szCs w:val="20"/>
          <w:lang w:val="en-US"/>
        </w:rPr>
      </w:pPr>
    </w:p>
    <w:bookmarkEnd w:id="5"/>
    <w:p w14:paraId="7FF5F37B" w14:textId="77777777" w:rsidR="00961EE9" w:rsidRPr="0051518C" w:rsidRDefault="00961EE9" w:rsidP="00C63848">
      <w:pPr>
        <w:pStyle w:val="ListParagraph"/>
        <w:ind w:left="360"/>
        <w:rPr>
          <w:sz w:val="20"/>
          <w:szCs w:val="20"/>
          <w:lang w:val="en-US"/>
        </w:rPr>
      </w:pPr>
    </w:p>
    <w:sectPr w:rsidR="00961EE9" w:rsidRPr="0051518C"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30536" w14:textId="77777777" w:rsidR="00224632" w:rsidRDefault="00224632">
      <w:r>
        <w:separator/>
      </w:r>
    </w:p>
  </w:endnote>
  <w:endnote w:type="continuationSeparator" w:id="0">
    <w:p w14:paraId="266A3E1F" w14:textId="77777777" w:rsidR="00224632" w:rsidRDefault="00224632">
      <w:r>
        <w:continuationSeparator/>
      </w:r>
    </w:p>
  </w:endnote>
  <w:endnote w:type="continuationNotice" w:id="1">
    <w:p w14:paraId="625180D1" w14:textId="77777777" w:rsidR="00224632" w:rsidRDefault="00224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1CFFF" w14:textId="77777777" w:rsidR="00224632" w:rsidRDefault="00224632">
      <w:r>
        <w:separator/>
      </w:r>
    </w:p>
  </w:footnote>
  <w:footnote w:type="continuationSeparator" w:id="0">
    <w:p w14:paraId="4D814A99" w14:textId="77777777" w:rsidR="00224632" w:rsidRDefault="00224632">
      <w:r>
        <w:continuationSeparator/>
      </w:r>
    </w:p>
  </w:footnote>
  <w:footnote w:type="continuationNotice" w:id="1">
    <w:p w14:paraId="4C46D4D6" w14:textId="77777777" w:rsidR="00224632" w:rsidRDefault="00224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6186600"/>
    <w:multiLevelType w:val="hybridMultilevel"/>
    <w:tmpl w:val="D466D99C"/>
    <w:lvl w:ilvl="0" w:tplc="B9E05224">
      <w:start w:val="1"/>
      <w:numFmt w:val="bullet"/>
      <w:lvlText w:val=""/>
      <w:lvlJc w:val="left"/>
      <w:pPr>
        <w:tabs>
          <w:tab w:val="num" w:pos="720"/>
        </w:tabs>
        <w:ind w:left="720" w:hanging="360"/>
      </w:pPr>
      <w:rPr>
        <w:rFonts w:ascii="Symbol" w:hAnsi="Symbol" w:hint="default"/>
      </w:rPr>
    </w:lvl>
    <w:lvl w:ilvl="1" w:tplc="BE3C78DE" w:tentative="1">
      <w:start w:val="1"/>
      <w:numFmt w:val="bullet"/>
      <w:lvlText w:val=""/>
      <w:lvlJc w:val="left"/>
      <w:pPr>
        <w:tabs>
          <w:tab w:val="num" w:pos="1440"/>
        </w:tabs>
        <w:ind w:left="1440" w:hanging="360"/>
      </w:pPr>
      <w:rPr>
        <w:rFonts w:ascii="Symbol" w:hAnsi="Symbol" w:hint="default"/>
      </w:rPr>
    </w:lvl>
    <w:lvl w:ilvl="2" w:tplc="5BAEA130" w:tentative="1">
      <w:start w:val="1"/>
      <w:numFmt w:val="bullet"/>
      <w:lvlText w:val=""/>
      <w:lvlJc w:val="left"/>
      <w:pPr>
        <w:tabs>
          <w:tab w:val="num" w:pos="2160"/>
        </w:tabs>
        <w:ind w:left="2160" w:hanging="360"/>
      </w:pPr>
      <w:rPr>
        <w:rFonts w:ascii="Symbol" w:hAnsi="Symbol" w:hint="default"/>
      </w:rPr>
    </w:lvl>
    <w:lvl w:ilvl="3" w:tplc="2C0C5836" w:tentative="1">
      <w:start w:val="1"/>
      <w:numFmt w:val="bullet"/>
      <w:lvlText w:val=""/>
      <w:lvlJc w:val="left"/>
      <w:pPr>
        <w:tabs>
          <w:tab w:val="num" w:pos="2880"/>
        </w:tabs>
        <w:ind w:left="2880" w:hanging="360"/>
      </w:pPr>
      <w:rPr>
        <w:rFonts w:ascii="Symbol" w:hAnsi="Symbol" w:hint="default"/>
      </w:rPr>
    </w:lvl>
    <w:lvl w:ilvl="4" w:tplc="66FE84B6" w:tentative="1">
      <w:start w:val="1"/>
      <w:numFmt w:val="bullet"/>
      <w:lvlText w:val=""/>
      <w:lvlJc w:val="left"/>
      <w:pPr>
        <w:tabs>
          <w:tab w:val="num" w:pos="3600"/>
        </w:tabs>
        <w:ind w:left="3600" w:hanging="360"/>
      </w:pPr>
      <w:rPr>
        <w:rFonts w:ascii="Symbol" w:hAnsi="Symbol" w:hint="default"/>
      </w:rPr>
    </w:lvl>
    <w:lvl w:ilvl="5" w:tplc="C764FD72" w:tentative="1">
      <w:start w:val="1"/>
      <w:numFmt w:val="bullet"/>
      <w:lvlText w:val=""/>
      <w:lvlJc w:val="left"/>
      <w:pPr>
        <w:tabs>
          <w:tab w:val="num" w:pos="4320"/>
        </w:tabs>
        <w:ind w:left="4320" w:hanging="360"/>
      </w:pPr>
      <w:rPr>
        <w:rFonts w:ascii="Symbol" w:hAnsi="Symbol" w:hint="default"/>
      </w:rPr>
    </w:lvl>
    <w:lvl w:ilvl="6" w:tplc="A3EC39E0" w:tentative="1">
      <w:start w:val="1"/>
      <w:numFmt w:val="bullet"/>
      <w:lvlText w:val=""/>
      <w:lvlJc w:val="left"/>
      <w:pPr>
        <w:tabs>
          <w:tab w:val="num" w:pos="5040"/>
        </w:tabs>
        <w:ind w:left="5040" w:hanging="360"/>
      </w:pPr>
      <w:rPr>
        <w:rFonts w:ascii="Symbol" w:hAnsi="Symbol" w:hint="default"/>
      </w:rPr>
    </w:lvl>
    <w:lvl w:ilvl="7" w:tplc="A676871E" w:tentative="1">
      <w:start w:val="1"/>
      <w:numFmt w:val="bullet"/>
      <w:lvlText w:val=""/>
      <w:lvlJc w:val="left"/>
      <w:pPr>
        <w:tabs>
          <w:tab w:val="num" w:pos="5760"/>
        </w:tabs>
        <w:ind w:left="5760" w:hanging="360"/>
      </w:pPr>
      <w:rPr>
        <w:rFonts w:ascii="Symbol" w:hAnsi="Symbol" w:hint="default"/>
      </w:rPr>
    </w:lvl>
    <w:lvl w:ilvl="8" w:tplc="00E80A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9175EDC"/>
    <w:multiLevelType w:val="hybridMultilevel"/>
    <w:tmpl w:val="E42023EE"/>
    <w:lvl w:ilvl="0" w:tplc="CBE2276A">
      <w:start w:val="1"/>
      <w:numFmt w:val="bullet"/>
      <w:lvlText w:val=""/>
      <w:lvlJc w:val="left"/>
      <w:pPr>
        <w:tabs>
          <w:tab w:val="num" w:pos="720"/>
        </w:tabs>
        <w:ind w:left="720" w:hanging="360"/>
      </w:pPr>
      <w:rPr>
        <w:rFonts w:ascii="Symbol" w:hAnsi="Symbol" w:hint="default"/>
      </w:rPr>
    </w:lvl>
    <w:lvl w:ilvl="1" w:tplc="7B701F34">
      <w:start w:val="91"/>
      <w:numFmt w:val="bullet"/>
      <w:lvlText w:val="o"/>
      <w:lvlJc w:val="left"/>
      <w:pPr>
        <w:tabs>
          <w:tab w:val="num" w:pos="1440"/>
        </w:tabs>
        <w:ind w:left="1440" w:hanging="360"/>
      </w:pPr>
      <w:rPr>
        <w:rFonts w:ascii="Courier New" w:hAnsi="Courier New" w:hint="default"/>
      </w:rPr>
    </w:lvl>
    <w:lvl w:ilvl="2" w:tplc="851E65CC" w:tentative="1">
      <w:start w:val="1"/>
      <w:numFmt w:val="bullet"/>
      <w:lvlText w:val=""/>
      <w:lvlJc w:val="left"/>
      <w:pPr>
        <w:tabs>
          <w:tab w:val="num" w:pos="2160"/>
        </w:tabs>
        <w:ind w:left="2160" w:hanging="360"/>
      </w:pPr>
      <w:rPr>
        <w:rFonts w:ascii="Symbol" w:hAnsi="Symbol" w:hint="default"/>
      </w:rPr>
    </w:lvl>
    <w:lvl w:ilvl="3" w:tplc="CA96990C" w:tentative="1">
      <w:start w:val="1"/>
      <w:numFmt w:val="bullet"/>
      <w:lvlText w:val=""/>
      <w:lvlJc w:val="left"/>
      <w:pPr>
        <w:tabs>
          <w:tab w:val="num" w:pos="2880"/>
        </w:tabs>
        <w:ind w:left="2880" w:hanging="360"/>
      </w:pPr>
      <w:rPr>
        <w:rFonts w:ascii="Symbol" w:hAnsi="Symbol" w:hint="default"/>
      </w:rPr>
    </w:lvl>
    <w:lvl w:ilvl="4" w:tplc="DA4660B0" w:tentative="1">
      <w:start w:val="1"/>
      <w:numFmt w:val="bullet"/>
      <w:lvlText w:val=""/>
      <w:lvlJc w:val="left"/>
      <w:pPr>
        <w:tabs>
          <w:tab w:val="num" w:pos="3600"/>
        </w:tabs>
        <w:ind w:left="3600" w:hanging="360"/>
      </w:pPr>
      <w:rPr>
        <w:rFonts w:ascii="Symbol" w:hAnsi="Symbol" w:hint="default"/>
      </w:rPr>
    </w:lvl>
    <w:lvl w:ilvl="5" w:tplc="CCC09A14" w:tentative="1">
      <w:start w:val="1"/>
      <w:numFmt w:val="bullet"/>
      <w:lvlText w:val=""/>
      <w:lvlJc w:val="left"/>
      <w:pPr>
        <w:tabs>
          <w:tab w:val="num" w:pos="4320"/>
        </w:tabs>
        <w:ind w:left="4320" w:hanging="360"/>
      </w:pPr>
      <w:rPr>
        <w:rFonts w:ascii="Symbol" w:hAnsi="Symbol" w:hint="default"/>
      </w:rPr>
    </w:lvl>
    <w:lvl w:ilvl="6" w:tplc="8FCCF67C" w:tentative="1">
      <w:start w:val="1"/>
      <w:numFmt w:val="bullet"/>
      <w:lvlText w:val=""/>
      <w:lvlJc w:val="left"/>
      <w:pPr>
        <w:tabs>
          <w:tab w:val="num" w:pos="5040"/>
        </w:tabs>
        <w:ind w:left="5040" w:hanging="360"/>
      </w:pPr>
      <w:rPr>
        <w:rFonts w:ascii="Symbol" w:hAnsi="Symbol" w:hint="default"/>
      </w:rPr>
    </w:lvl>
    <w:lvl w:ilvl="7" w:tplc="815E92DE" w:tentative="1">
      <w:start w:val="1"/>
      <w:numFmt w:val="bullet"/>
      <w:lvlText w:val=""/>
      <w:lvlJc w:val="left"/>
      <w:pPr>
        <w:tabs>
          <w:tab w:val="num" w:pos="5760"/>
        </w:tabs>
        <w:ind w:left="5760" w:hanging="360"/>
      </w:pPr>
      <w:rPr>
        <w:rFonts w:ascii="Symbol" w:hAnsi="Symbol" w:hint="default"/>
      </w:rPr>
    </w:lvl>
    <w:lvl w:ilvl="8" w:tplc="E8546C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BC1CE5"/>
    <w:multiLevelType w:val="hybridMultilevel"/>
    <w:tmpl w:val="68F02594"/>
    <w:lvl w:ilvl="0" w:tplc="0D34FAB2">
      <w:start w:val="1"/>
      <w:numFmt w:val="bullet"/>
      <w:lvlText w:val=""/>
      <w:lvlJc w:val="left"/>
      <w:pPr>
        <w:tabs>
          <w:tab w:val="num" w:pos="720"/>
        </w:tabs>
        <w:ind w:left="720" w:hanging="360"/>
      </w:pPr>
      <w:rPr>
        <w:rFonts w:ascii="Symbol" w:hAnsi="Symbol" w:hint="default"/>
      </w:rPr>
    </w:lvl>
    <w:lvl w:ilvl="1" w:tplc="01DE15E8">
      <w:start w:val="91"/>
      <w:numFmt w:val="bullet"/>
      <w:lvlText w:val="o"/>
      <w:lvlJc w:val="left"/>
      <w:pPr>
        <w:tabs>
          <w:tab w:val="num" w:pos="1440"/>
        </w:tabs>
        <w:ind w:left="1440" w:hanging="360"/>
      </w:pPr>
      <w:rPr>
        <w:rFonts w:ascii="Courier New" w:hAnsi="Courier New" w:hint="default"/>
      </w:rPr>
    </w:lvl>
    <w:lvl w:ilvl="2" w:tplc="A45C1180" w:tentative="1">
      <w:start w:val="1"/>
      <w:numFmt w:val="bullet"/>
      <w:lvlText w:val=""/>
      <w:lvlJc w:val="left"/>
      <w:pPr>
        <w:tabs>
          <w:tab w:val="num" w:pos="2160"/>
        </w:tabs>
        <w:ind w:left="2160" w:hanging="360"/>
      </w:pPr>
      <w:rPr>
        <w:rFonts w:ascii="Symbol" w:hAnsi="Symbol" w:hint="default"/>
      </w:rPr>
    </w:lvl>
    <w:lvl w:ilvl="3" w:tplc="BA46AC06" w:tentative="1">
      <w:start w:val="1"/>
      <w:numFmt w:val="bullet"/>
      <w:lvlText w:val=""/>
      <w:lvlJc w:val="left"/>
      <w:pPr>
        <w:tabs>
          <w:tab w:val="num" w:pos="2880"/>
        </w:tabs>
        <w:ind w:left="2880" w:hanging="360"/>
      </w:pPr>
      <w:rPr>
        <w:rFonts w:ascii="Symbol" w:hAnsi="Symbol" w:hint="default"/>
      </w:rPr>
    </w:lvl>
    <w:lvl w:ilvl="4" w:tplc="DD5EE020" w:tentative="1">
      <w:start w:val="1"/>
      <w:numFmt w:val="bullet"/>
      <w:lvlText w:val=""/>
      <w:lvlJc w:val="left"/>
      <w:pPr>
        <w:tabs>
          <w:tab w:val="num" w:pos="3600"/>
        </w:tabs>
        <w:ind w:left="3600" w:hanging="360"/>
      </w:pPr>
      <w:rPr>
        <w:rFonts w:ascii="Symbol" w:hAnsi="Symbol" w:hint="default"/>
      </w:rPr>
    </w:lvl>
    <w:lvl w:ilvl="5" w:tplc="EDDE0878" w:tentative="1">
      <w:start w:val="1"/>
      <w:numFmt w:val="bullet"/>
      <w:lvlText w:val=""/>
      <w:lvlJc w:val="left"/>
      <w:pPr>
        <w:tabs>
          <w:tab w:val="num" w:pos="4320"/>
        </w:tabs>
        <w:ind w:left="4320" w:hanging="360"/>
      </w:pPr>
      <w:rPr>
        <w:rFonts w:ascii="Symbol" w:hAnsi="Symbol" w:hint="default"/>
      </w:rPr>
    </w:lvl>
    <w:lvl w:ilvl="6" w:tplc="46746514" w:tentative="1">
      <w:start w:val="1"/>
      <w:numFmt w:val="bullet"/>
      <w:lvlText w:val=""/>
      <w:lvlJc w:val="left"/>
      <w:pPr>
        <w:tabs>
          <w:tab w:val="num" w:pos="5040"/>
        </w:tabs>
        <w:ind w:left="5040" w:hanging="360"/>
      </w:pPr>
      <w:rPr>
        <w:rFonts w:ascii="Symbol" w:hAnsi="Symbol" w:hint="default"/>
      </w:rPr>
    </w:lvl>
    <w:lvl w:ilvl="7" w:tplc="2014020C" w:tentative="1">
      <w:start w:val="1"/>
      <w:numFmt w:val="bullet"/>
      <w:lvlText w:val=""/>
      <w:lvlJc w:val="left"/>
      <w:pPr>
        <w:tabs>
          <w:tab w:val="num" w:pos="5760"/>
        </w:tabs>
        <w:ind w:left="5760" w:hanging="360"/>
      </w:pPr>
      <w:rPr>
        <w:rFonts w:ascii="Symbol" w:hAnsi="Symbol" w:hint="default"/>
      </w:rPr>
    </w:lvl>
    <w:lvl w:ilvl="8" w:tplc="03D4585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981C22"/>
    <w:multiLevelType w:val="hybridMultilevel"/>
    <w:tmpl w:val="764CD7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265F53"/>
    <w:multiLevelType w:val="hybridMultilevel"/>
    <w:tmpl w:val="61B61B54"/>
    <w:lvl w:ilvl="0" w:tplc="C9BE32C8">
      <w:start w:val="1"/>
      <w:numFmt w:val="bullet"/>
      <w:lvlText w:val=""/>
      <w:lvlJc w:val="left"/>
      <w:pPr>
        <w:tabs>
          <w:tab w:val="num" w:pos="720"/>
        </w:tabs>
        <w:ind w:left="720" w:hanging="360"/>
      </w:pPr>
      <w:rPr>
        <w:rFonts w:ascii="Symbol" w:hAnsi="Symbol" w:hint="default"/>
      </w:rPr>
    </w:lvl>
    <w:lvl w:ilvl="1" w:tplc="915049FE" w:tentative="1">
      <w:start w:val="1"/>
      <w:numFmt w:val="bullet"/>
      <w:lvlText w:val=""/>
      <w:lvlJc w:val="left"/>
      <w:pPr>
        <w:tabs>
          <w:tab w:val="num" w:pos="1440"/>
        </w:tabs>
        <w:ind w:left="1440" w:hanging="360"/>
      </w:pPr>
      <w:rPr>
        <w:rFonts w:ascii="Symbol" w:hAnsi="Symbol" w:hint="default"/>
      </w:rPr>
    </w:lvl>
    <w:lvl w:ilvl="2" w:tplc="0512E83A" w:tentative="1">
      <w:start w:val="1"/>
      <w:numFmt w:val="bullet"/>
      <w:lvlText w:val=""/>
      <w:lvlJc w:val="left"/>
      <w:pPr>
        <w:tabs>
          <w:tab w:val="num" w:pos="2160"/>
        </w:tabs>
        <w:ind w:left="2160" w:hanging="360"/>
      </w:pPr>
      <w:rPr>
        <w:rFonts w:ascii="Symbol" w:hAnsi="Symbol" w:hint="default"/>
      </w:rPr>
    </w:lvl>
    <w:lvl w:ilvl="3" w:tplc="BC468238" w:tentative="1">
      <w:start w:val="1"/>
      <w:numFmt w:val="bullet"/>
      <w:lvlText w:val=""/>
      <w:lvlJc w:val="left"/>
      <w:pPr>
        <w:tabs>
          <w:tab w:val="num" w:pos="2880"/>
        </w:tabs>
        <w:ind w:left="2880" w:hanging="360"/>
      </w:pPr>
      <w:rPr>
        <w:rFonts w:ascii="Symbol" w:hAnsi="Symbol" w:hint="default"/>
      </w:rPr>
    </w:lvl>
    <w:lvl w:ilvl="4" w:tplc="25DE3EB8" w:tentative="1">
      <w:start w:val="1"/>
      <w:numFmt w:val="bullet"/>
      <w:lvlText w:val=""/>
      <w:lvlJc w:val="left"/>
      <w:pPr>
        <w:tabs>
          <w:tab w:val="num" w:pos="3600"/>
        </w:tabs>
        <w:ind w:left="3600" w:hanging="360"/>
      </w:pPr>
      <w:rPr>
        <w:rFonts w:ascii="Symbol" w:hAnsi="Symbol" w:hint="default"/>
      </w:rPr>
    </w:lvl>
    <w:lvl w:ilvl="5" w:tplc="8C2E29D6" w:tentative="1">
      <w:start w:val="1"/>
      <w:numFmt w:val="bullet"/>
      <w:lvlText w:val=""/>
      <w:lvlJc w:val="left"/>
      <w:pPr>
        <w:tabs>
          <w:tab w:val="num" w:pos="4320"/>
        </w:tabs>
        <w:ind w:left="4320" w:hanging="360"/>
      </w:pPr>
      <w:rPr>
        <w:rFonts w:ascii="Symbol" w:hAnsi="Symbol" w:hint="default"/>
      </w:rPr>
    </w:lvl>
    <w:lvl w:ilvl="6" w:tplc="3F286276" w:tentative="1">
      <w:start w:val="1"/>
      <w:numFmt w:val="bullet"/>
      <w:lvlText w:val=""/>
      <w:lvlJc w:val="left"/>
      <w:pPr>
        <w:tabs>
          <w:tab w:val="num" w:pos="5040"/>
        </w:tabs>
        <w:ind w:left="5040" w:hanging="360"/>
      </w:pPr>
      <w:rPr>
        <w:rFonts w:ascii="Symbol" w:hAnsi="Symbol" w:hint="default"/>
      </w:rPr>
    </w:lvl>
    <w:lvl w:ilvl="7" w:tplc="D12AC8EE" w:tentative="1">
      <w:start w:val="1"/>
      <w:numFmt w:val="bullet"/>
      <w:lvlText w:val=""/>
      <w:lvlJc w:val="left"/>
      <w:pPr>
        <w:tabs>
          <w:tab w:val="num" w:pos="5760"/>
        </w:tabs>
        <w:ind w:left="5760" w:hanging="360"/>
      </w:pPr>
      <w:rPr>
        <w:rFonts w:ascii="Symbol" w:hAnsi="Symbol" w:hint="default"/>
      </w:rPr>
    </w:lvl>
    <w:lvl w:ilvl="8" w:tplc="D58E383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3594506"/>
    <w:multiLevelType w:val="hybridMultilevel"/>
    <w:tmpl w:val="7EEEF570"/>
    <w:lvl w:ilvl="0" w:tplc="5150ED46">
      <w:start w:val="1"/>
      <w:numFmt w:val="bullet"/>
      <w:lvlText w:val=""/>
      <w:lvlJc w:val="left"/>
      <w:pPr>
        <w:tabs>
          <w:tab w:val="num" w:pos="720"/>
        </w:tabs>
        <w:ind w:left="720" w:hanging="360"/>
      </w:pPr>
      <w:rPr>
        <w:rFonts w:ascii="Symbol" w:hAnsi="Symbol" w:hint="default"/>
      </w:rPr>
    </w:lvl>
    <w:lvl w:ilvl="1" w:tplc="22405634">
      <w:start w:val="91"/>
      <w:numFmt w:val="bullet"/>
      <w:lvlText w:val="o"/>
      <w:lvlJc w:val="left"/>
      <w:pPr>
        <w:tabs>
          <w:tab w:val="num" w:pos="1440"/>
        </w:tabs>
        <w:ind w:left="1440" w:hanging="360"/>
      </w:pPr>
      <w:rPr>
        <w:rFonts w:ascii="Courier New" w:hAnsi="Courier New" w:hint="default"/>
      </w:rPr>
    </w:lvl>
    <w:lvl w:ilvl="2" w:tplc="909AE574" w:tentative="1">
      <w:start w:val="1"/>
      <w:numFmt w:val="bullet"/>
      <w:lvlText w:val=""/>
      <w:lvlJc w:val="left"/>
      <w:pPr>
        <w:tabs>
          <w:tab w:val="num" w:pos="2160"/>
        </w:tabs>
        <w:ind w:left="2160" w:hanging="360"/>
      </w:pPr>
      <w:rPr>
        <w:rFonts w:ascii="Symbol" w:hAnsi="Symbol" w:hint="default"/>
      </w:rPr>
    </w:lvl>
    <w:lvl w:ilvl="3" w:tplc="52E6C140" w:tentative="1">
      <w:start w:val="1"/>
      <w:numFmt w:val="bullet"/>
      <w:lvlText w:val=""/>
      <w:lvlJc w:val="left"/>
      <w:pPr>
        <w:tabs>
          <w:tab w:val="num" w:pos="2880"/>
        </w:tabs>
        <w:ind w:left="2880" w:hanging="360"/>
      </w:pPr>
      <w:rPr>
        <w:rFonts w:ascii="Symbol" w:hAnsi="Symbol" w:hint="default"/>
      </w:rPr>
    </w:lvl>
    <w:lvl w:ilvl="4" w:tplc="4DAE8F38" w:tentative="1">
      <w:start w:val="1"/>
      <w:numFmt w:val="bullet"/>
      <w:lvlText w:val=""/>
      <w:lvlJc w:val="left"/>
      <w:pPr>
        <w:tabs>
          <w:tab w:val="num" w:pos="3600"/>
        </w:tabs>
        <w:ind w:left="3600" w:hanging="360"/>
      </w:pPr>
      <w:rPr>
        <w:rFonts w:ascii="Symbol" w:hAnsi="Symbol" w:hint="default"/>
      </w:rPr>
    </w:lvl>
    <w:lvl w:ilvl="5" w:tplc="C3669F20" w:tentative="1">
      <w:start w:val="1"/>
      <w:numFmt w:val="bullet"/>
      <w:lvlText w:val=""/>
      <w:lvlJc w:val="left"/>
      <w:pPr>
        <w:tabs>
          <w:tab w:val="num" w:pos="4320"/>
        </w:tabs>
        <w:ind w:left="4320" w:hanging="360"/>
      </w:pPr>
      <w:rPr>
        <w:rFonts w:ascii="Symbol" w:hAnsi="Symbol" w:hint="default"/>
      </w:rPr>
    </w:lvl>
    <w:lvl w:ilvl="6" w:tplc="1ADA96BC" w:tentative="1">
      <w:start w:val="1"/>
      <w:numFmt w:val="bullet"/>
      <w:lvlText w:val=""/>
      <w:lvlJc w:val="left"/>
      <w:pPr>
        <w:tabs>
          <w:tab w:val="num" w:pos="5040"/>
        </w:tabs>
        <w:ind w:left="5040" w:hanging="360"/>
      </w:pPr>
      <w:rPr>
        <w:rFonts w:ascii="Symbol" w:hAnsi="Symbol" w:hint="default"/>
      </w:rPr>
    </w:lvl>
    <w:lvl w:ilvl="7" w:tplc="47D6724E" w:tentative="1">
      <w:start w:val="1"/>
      <w:numFmt w:val="bullet"/>
      <w:lvlText w:val=""/>
      <w:lvlJc w:val="left"/>
      <w:pPr>
        <w:tabs>
          <w:tab w:val="num" w:pos="5760"/>
        </w:tabs>
        <w:ind w:left="5760" w:hanging="360"/>
      </w:pPr>
      <w:rPr>
        <w:rFonts w:ascii="Symbol" w:hAnsi="Symbol" w:hint="default"/>
      </w:rPr>
    </w:lvl>
    <w:lvl w:ilvl="8" w:tplc="8340B3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E727975"/>
    <w:multiLevelType w:val="hybridMultilevel"/>
    <w:tmpl w:val="7DACC944"/>
    <w:lvl w:ilvl="0" w:tplc="E7D200DC">
      <w:start w:val="1"/>
      <w:numFmt w:val="bullet"/>
      <w:lvlText w:val=""/>
      <w:lvlJc w:val="left"/>
      <w:pPr>
        <w:tabs>
          <w:tab w:val="num" w:pos="720"/>
        </w:tabs>
        <w:ind w:left="720" w:hanging="360"/>
      </w:pPr>
      <w:rPr>
        <w:rFonts w:ascii="Symbol" w:hAnsi="Symbol" w:hint="default"/>
      </w:rPr>
    </w:lvl>
    <w:lvl w:ilvl="1" w:tplc="77B60D68" w:tentative="1">
      <w:start w:val="1"/>
      <w:numFmt w:val="bullet"/>
      <w:lvlText w:val=""/>
      <w:lvlJc w:val="left"/>
      <w:pPr>
        <w:tabs>
          <w:tab w:val="num" w:pos="1440"/>
        </w:tabs>
        <w:ind w:left="1440" w:hanging="360"/>
      </w:pPr>
      <w:rPr>
        <w:rFonts w:ascii="Symbol" w:hAnsi="Symbol" w:hint="default"/>
      </w:rPr>
    </w:lvl>
    <w:lvl w:ilvl="2" w:tplc="C5061968" w:tentative="1">
      <w:start w:val="1"/>
      <w:numFmt w:val="bullet"/>
      <w:lvlText w:val=""/>
      <w:lvlJc w:val="left"/>
      <w:pPr>
        <w:tabs>
          <w:tab w:val="num" w:pos="2160"/>
        </w:tabs>
        <w:ind w:left="2160" w:hanging="360"/>
      </w:pPr>
      <w:rPr>
        <w:rFonts w:ascii="Symbol" w:hAnsi="Symbol" w:hint="default"/>
      </w:rPr>
    </w:lvl>
    <w:lvl w:ilvl="3" w:tplc="EB28E884" w:tentative="1">
      <w:start w:val="1"/>
      <w:numFmt w:val="bullet"/>
      <w:lvlText w:val=""/>
      <w:lvlJc w:val="left"/>
      <w:pPr>
        <w:tabs>
          <w:tab w:val="num" w:pos="2880"/>
        </w:tabs>
        <w:ind w:left="2880" w:hanging="360"/>
      </w:pPr>
      <w:rPr>
        <w:rFonts w:ascii="Symbol" w:hAnsi="Symbol" w:hint="default"/>
      </w:rPr>
    </w:lvl>
    <w:lvl w:ilvl="4" w:tplc="9DDA3318" w:tentative="1">
      <w:start w:val="1"/>
      <w:numFmt w:val="bullet"/>
      <w:lvlText w:val=""/>
      <w:lvlJc w:val="left"/>
      <w:pPr>
        <w:tabs>
          <w:tab w:val="num" w:pos="3600"/>
        </w:tabs>
        <w:ind w:left="3600" w:hanging="360"/>
      </w:pPr>
      <w:rPr>
        <w:rFonts w:ascii="Symbol" w:hAnsi="Symbol" w:hint="default"/>
      </w:rPr>
    </w:lvl>
    <w:lvl w:ilvl="5" w:tplc="A1C6C50C" w:tentative="1">
      <w:start w:val="1"/>
      <w:numFmt w:val="bullet"/>
      <w:lvlText w:val=""/>
      <w:lvlJc w:val="left"/>
      <w:pPr>
        <w:tabs>
          <w:tab w:val="num" w:pos="4320"/>
        </w:tabs>
        <w:ind w:left="4320" w:hanging="360"/>
      </w:pPr>
      <w:rPr>
        <w:rFonts w:ascii="Symbol" w:hAnsi="Symbol" w:hint="default"/>
      </w:rPr>
    </w:lvl>
    <w:lvl w:ilvl="6" w:tplc="E5441C32" w:tentative="1">
      <w:start w:val="1"/>
      <w:numFmt w:val="bullet"/>
      <w:lvlText w:val=""/>
      <w:lvlJc w:val="left"/>
      <w:pPr>
        <w:tabs>
          <w:tab w:val="num" w:pos="5040"/>
        </w:tabs>
        <w:ind w:left="5040" w:hanging="360"/>
      </w:pPr>
      <w:rPr>
        <w:rFonts w:ascii="Symbol" w:hAnsi="Symbol" w:hint="default"/>
      </w:rPr>
    </w:lvl>
    <w:lvl w:ilvl="7" w:tplc="FC165C64" w:tentative="1">
      <w:start w:val="1"/>
      <w:numFmt w:val="bullet"/>
      <w:lvlText w:val=""/>
      <w:lvlJc w:val="left"/>
      <w:pPr>
        <w:tabs>
          <w:tab w:val="num" w:pos="5760"/>
        </w:tabs>
        <w:ind w:left="5760" w:hanging="360"/>
      </w:pPr>
      <w:rPr>
        <w:rFonts w:ascii="Symbol" w:hAnsi="Symbol" w:hint="default"/>
      </w:rPr>
    </w:lvl>
    <w:lvl w:ilvl="8" w:tplc="DE4463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15" w15:restartNumberingAfterBreak="0">
    <w:nsid w:val="791315F1"/>
    <w:multiLevelType w:val="hybridMultilevel"/>
    <w:tmpl w:val="0CFECCF6"/>
    <w:lvl w:ilvl="0" w:tplc="A5A89B60">
      <w:start w:val="1"/>
      <w:numFmt w:val="bullet"/>
      <w:lvlText w:val=""/>
      <w:lvlJc w:val="left"/>
      <w:pPr>
        <w:tabs>
          <w:tab w:val="num" w:pos="720"/>
        </w:tabs>
        <w:ind w:left="720" w:hanging="360"/>
      </w:pPr>
      <w:rPr>
        <w:rFonts w:ascii="Symbol" w:hAnsi="Symbol" w:hint="default"/>
      </w:rPr>
    </w:lvl>
    <w:lvl w:ilvl="1" w:tplc="1A14BB44">
      <w:start w:val="119"/>
      <w:numFmt w:val="bullet"/>
      <w:lvlText w:val="o"/>
      <w:lvlJc w:val="left"/>
      <w:pPr>
        <w:tabs>
          <w:tab w:val="num" w:pos="1440"/>
        </w:tabs>
        <w:ind w:left="1440" w:hanging="360"/>
      </w:pPr>
      <w:rPr>
        <w:rFonts w:ascii="Courier New" w:hAnsi="Courier New" w:hint="default"/>
      </w:rPr>
    </w:lvl>
    <w:lvl w:ilvl="2" w:tplc="D11836E4" w:tentative="1">
      <w:start w:val="1"/>
      <w:numFmt w:val="bullet"/>
      <w:lvlText w:val=""/>
      <w:lvlJc w:val="left"/>
      <w:pPr>
        <w:tabs>
          <w:tab w:val="num" w:pos="2160"/>
        </w:tabs>
        <w:ind w:left="2160" w:hanging="360"/>
      </w:pPr>
      <w:rPr>
        <w:rFonts w:ascii="Symbol" w:hAnsi="Symbol" w:hint="default"/>
      </w:rPr>
    </w:lvl>
    <w:lvl w:ilvl="3" w:tplc="44E8FFA6" w:tentative="1">
      <w:start w:val="1"/>
      <w:numFmt w:val="bullet"/>
      <w:lvlText w:val=""/>
      <w:lvlJc w:val="left"/>
      <w:pPr>
        <w:tabs>
          <w:tab w:val="num" w:pos="2880"/>
        </w:tabs>
        <w:ind w:left="2880" w:hanging="360"/>
      </w:pPr>
      <w:rPr>
        <w:rFonts w:ascii="Symbol" w:hAnsi="Symbol" w:hint="default"/>
      </w:rPr>
    </w:lvl>
    <w:lvl w:ilvl="4" w:tplc="4314DFCA" w:tentative="1">
      <w:start w:val="1"/>
      <w:numFmt w:val="bullet"/>
      <w:lvlText w:val=""/>
      <w:lvlJc w:val="left"/>
      <w:pPr>
        <w:tabs>
          <w:tab w:val="num" w:pos="3600"/>
        </w:tabs>
        <w:ind w:left="3600" w:hanging="360"/>
      </w:pPr>
      <w:rPr>
        <w:rFonts w:ascii="Symbol" w:hAnsi="Symbol" w:hint="default"/>
      </w:rPr>
    </w:lvl>
    <w:lvl w:ilvl="5" w:tplc="0482458A" w:tentative="1">
      <w:start w:val="1"/>
      <w:numFmt w:val="bullet"/>
      <w:lvlText w:val=""/>
      <w:lvlJc w:val="left"/>
      <w:pPr>
        <w:tabs>
          <w:tab w:val="num" w:pos="4320"/>
        </w:tabs>
        <w:ind w:left="4320" w:hanging="360"/>
      </w:pPr>
      <w:rPr>
        <w:rFonts w:ascii="Symbol" w:hAnsi="Symbol" w:hint="default"/>
      </w:rPr>
    </w:lvl>
    <w:lvl w:ilvl="6" w:tplc="46DE354A" w:tentative="1">
      <w:start w:val="1"/>
      <w:numFmt w:val="bullet"/>
      <w:lvlText w:val=""/>
      <w:lvlJc w:val="left"/>
      <w:pPr>
        <w:tabs>
          <w:tab w:val="num" w:pos="5040"/>
        </w:tabs>
        <w:ind w:left="5040" w:hanging="360"/>
      </w:pPr>
      <w:rPr>
        <w:rFonts w:ascii="Symbol" w:hAnsi="Symbol" w:hint="default"/>
      </w:rPr>
    </w:lvl>
    <w:lvl w:ilvl="7" w:tplc="E890A22E" w:tentative="1">
      <w:start w:val="1"/>
      <w:numFmt w:val="bullet"/>
      <w:lvlText w:val=""/>
      <w:lvlJc w:val="left"/>
      <w:pPr>
        <w:tabs>
          <w:tab w:val="num" w:pos="5760"/>
        </w:tabs>
        <w:ind w:left="5760" w:hanging="360"/>
      </w:pPr>
      <w:rPr>
        <w:rFonts w:ascii="Symbol" w:hAnsi="Symbol" w:hint="default"/>
      </w:rPr>
    </w:lvl>
    <w:lvl w:ilvl="8" w:tplc="50089946"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3"/>
  </w:num>
  <w:num w:numId="3">
    <w:abstractNumId w:val="7"/>
  </w:num>
  <w:num w:numId="4">
    <w:abstractNumId w:val="10"/>
  </w:num>
  <w:num w:numId="5">
    <w:abstractNumId w:val="8"/>
  </w:num>
  <w:num w:numId="6">
    <w:abstractNumId w:val="5"/>
  </w:num>
  <w:num w:numId="7">
    <w:abstractNumId w:val="4"/>
  </w:num>
  <w:num w:numId="8">
    <w:abstractNumId w:val="12"/>
  </w:num>
  <w:num w:numId="9">
    <w:abstractNumId w:val="11"/>
  </w:num>
  <w:num w:numId="10">
    <w:abstractNumId w:val="14"/>
  </w:num>
  <w:num w:numId="11">
    <w:abstractNumId w:val="0"/>
  </w:num>
  <w:num w:numId="12">
    <w:abstractNumId w:val="1"/>
  </w:num>
  <w:num w:numId="13">
    <w:abstractNumId w:val="6"/>
  </w:num>
  <w:num w:numId="14">
    <w:abstractNumId w:val="3"/>
  </w:num>
  <w:num w:numId="15">
    <w:abstractNumId w:val="13"/>
  </w:num>
  <w:num w:numId="16">
    <w:abstractNumId w:val="15"/>
  </w:num>
  <w:num w:numId="17">
    <w:abstractNumId w:val="9"/>
  </w:num>
  <w:num w:numId="18">
    <w:abstractNumId w:val="3"/>
  </w:num>
  <w:num w:numId="19">
    <w:abstractNumId w:val="3"/>
  </w:num>
  <w:num w:numId="20">
    <w:abstractNumId w:val="3"/>
  </w:num>
  <w:num w:numId="21">
    <w:abstractNumId w:val="3"/>
  </w:num>
  <w:num w:numId="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8B"/>
    <w:rsid w:val="00060D8E"/>
    <w:rsid w:val="00062159"/>
    <w:rsid w:val="00063D9E"/>
    <w:rsid w:val="00064AD3"/>
    <w:rsid w:val="00065088"/>
    <w:rsid w:val="000652D3"/>
    <w:rsid w:val="000654A0"/>
    <w:rsid w:val="000659FD"/>
    <w:rsid w:val="00065E94"/>
    <w:rsid w:val="000701AD"/>
    <w:rsid w:val="000702E4"/>
    <w:rsid w:val="000707CA"/>
    <w:rsid w:val="00070D21"/>
    <w:rsid w:val="000714DF"/>
    <w:rsid w:val="000717FB"/>
    <w:rsid w:val="000719BF"/>
    <w:rsid w:val="0007208A"/>
    <w:rsid w:val="0007213C"/>
    <w:rsid w:val="00072731"/>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86CE4"/>
    <w:rsid w:val="000902C2"/>
    <w:rsid w:val="000902FC"/>
    <w:rsid w:val="0009067E"/>
    <w:rsid w:val="00091A92"/>
    <w:rsid w:val="00092FD2"/>
    <w:rsid w:val="00093C49"/>
    <w:rsid w:val="00093F66"/>
    <w:rsid w:val="00095A80"/>
    <w:rsid w:val="000973E1"/>
    <w:rsid w:val="000A092C"/>
    <w:rsid w:val="000A1402"/>
    <w:rsid w:val="000A20BA"/>
    <w:rsid w:val="000A262C"/>
    <w:rsid w:val="000A3671"/>
    <w:rsid w:val="000A3C8D"/>
    <w:rsid w:val="000A3DFE"/>
    <w:rsid w:val="000A40EC"/>
    <w:rsid w:val="000A54EE"/>
    <w:rsid w:val="000A6A23"/>
    <w:rsid w:val="000A7BC5"/>
    <w:rsid w:val="000B0B01"/>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B96"/>
    <w:rsid w:val="000C1D59"/>
    <w:rsid w:val="000C2B09"/>
    <w:rsid w:val="000C30CF"/>
    <w:rsid w:val="000C405C"/>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0381"/>
    <w:rsid w:val="000F15B2"/>
    <w:rsid w:val="000F19DE"/>
    <w:rsid w:val="000F2E1F"/>
    <w:rsid w:val="000F2F40"/>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01"/>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FD"/>
    <w:rsid w:val="00144C87"/>
    <w:rsid w:val="001467B1"/>
    <w:rsid w:val="00150175"/>
    <w:rsid w:val="001502C8"/>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3F56"/>
    <w:rsid w:val="00164171"/>
    <w:rsid w:val="00164E58"/>
    <w:rsid w:val="00165033"/>
    <w:rsid w:val="001665EB"/>
    <w:rsid w:val="001670EA"/>
    <w:rsid w:val="001674A0"/>
    <w:rsid w:val="001707EC"/>
    <w:rsid w:val="00170A50"/>
    <w:rsid w:val="00172EFB"/>
    <w:rsid w:val="00174FFD"/>
    <w:rsid w:val="001756E8"/>
    <w:rsid w:val="001759CA"/>
    <w:rsid w:val="00175FCF"/>
    <w:rsid w:val="0017726A"/>
    <w:rsid w:val="00177D89"/>
    <w:rsid w:val="00177DD3"/>
    <w:rsid w:val="00180278"/>
    <w:rsid w:val="001807F2"/>
    <w:rsid w:val="0018161B"/>
    <w:rsid w:val="001818A7"/>
    <w:rsid w:val="00182725"/>
    <w:rsid w:val="001829C8"/>
    <w:rsid w:val="0018354B"/>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3222"/>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632"/>
    <w:rsid w:val="00224A2C"/>
    <w:rsid w:val="00225217"/>
    <w:rsid w:val="002256D9"/>
    <w:rsid w:val="00225F97"/>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3F25"/>
    <w:rsid w:val="00234E13"/>
    <w:rsid w:val="00236450"/>
    <w:rsid w:val="0023765A"/>
    <w:rsid w:val="00237921"/>
    <w:rsid w:val="00240342"/>
    <w:rsid w:val="00241311"/>
    <w:rsid w:val="002418E8"/>
    <w:rsid w:val="00241E72"/>
    <w:rsid w:val="00242E22"/>
    <w:rsid w:val="0024336B"/>
    <w:rsid w:val="00243FF0"/>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1E05"/>
    <w:rsid w:val="00273177"/>
    <w:rsid w:val="00273E8B"/>
    <w:rsid w:val="0027455B"/>
    <w:rsid w:val="00275074"/>
    <w:rsid w:val="002763E9"/>
    <w:rsid w:val="00276736"/>
    <w:rsid w:val="00276F4E"/>
    <w:rsid w:val="0027773D"/>
    <w:rsid w:val="002815FA"/>
    <w:rsid w:val="002824C2"/>
    <w:rsid w:val="00283737"/>
    <w:rsid w:val="00284E32"/>
    <w:rsid w:val="002851EB"/>
    <w:rsid w:val="00285510"/>
    <w:rsid w:val="00285BD1"/>
    <w:rsid w:val="00285DE2"/>
    <w:rsid w:val="0028616D"/>
    <w:rsid w:val="00286965"/>
    <w:rsid w:val="0029136E"/>
    <w:rsid w:val="00291F2B"/>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A84"/>
    <w:rsid w:val="002B4FA7"/>
    <w:rsid w:val="002C00AC"/>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552"/>
    <w:rsid w:val="002F5BE4"/>
    <w:rsid w:val="002F613F"/>
    <w:rsid w:val="002F695B"/>
    <w:rsid w:val="002F72DA"/>
    <w:rsid w:val="002F76B1"/>
    <w:rsid w:val="002F7D66"/>
    <w:rsid w:val="002F7DBE"/>
    <w:rsid w:val="002FD911"/>
    <w:rsid w:val="0030090B"/>
    <w:rsid w:val="00302AE8"/>
    <w:rsid w:val="00302BB1"/>
    <w:rsid w:val="00302BCA"/>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095"/>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73B"/>
    <w:rsid w:val="00354AA2"/>
    <w:rsid w:val="00354FEE"/>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17C"/>
    <w:rsid w:val="003A5611"/>
    <w:rsid w:val="003A5844"/>
    <w:rsid w:val="003A597F"/>
    <w:rsid w:val="003A6DC4"/>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B7985"/>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490"/>
    <w:rsid w:val="003E0667"/>
    <w:rsid w:val="003E0BCE"/>
    <w:rsid w:val="003E13E0"/>
    <w:rsid w:val="003E1660"/>
    <w:rsid w:val="003E1CD1"/>
    <w:rsid w:val="003E23DC"/>
    <w:rsid w:val="003E2A2D"/>
    <w:rsid w:val="003E47D4"/>
    <w:rsid w:val="003E4A4C"/>
    <w:rsid w:val="003E50B9"/>
    <w:rsid w:val="003E64A9"/>
    <w:rsid w:val="003E7905"/>
    <w:rsid w:val="003F0336"/>
    <w:rsid w:val="003F3FCC"/>
    <w:rsid w:val="003F5547"/>
    <w:rsid w:val="003F5C40"/>
    <w:rsid w:val="003F6E12"/>
    <w:rsid w:val="003F6F69"/>
    <w:rsid w:val="003F6F8B"/>
    <w:rsid w:val="003F75ED"/>
    <w:rsid w:val="004002B7"/>
    <w:rsid w:val="0040067D"/>
    <w:rsid w:val="00400F31"/>
    <w:rsid w:val="004023BA"/>
    <w:rsid w:val="0040473B"/>
    <w:rsid w:val="00406B4D"/>
    <w:rsid w:val="004072CC"/>
    <w:rsid w:val="00412108"/>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206C"/>
    <w:rsid w:val="00443A9F"/>
    <w:rsid w:val="0044474B"/>
    <w:rsid w:val="00445FF7"/>
    <w:rsid w:val="004508A8"/>
    <w:rsid w:val="00450D0C"/>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DC8"/>
    <w:rsid w:val="0049070D"/>
    <w:rsid w:val="00490A39"/>
    <w:rsid w:val="00490E82"/>
    <w:rsid w:val="00491BE4"/>
    <w:rsid w:val="00491DB2"/>
    <w:rsid w:val="00491E0E"/>
    <w:rsid w:val="00492877"/>
    <w:rsid w:val="0049395B"/>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362"/>
    <w:rsid w:val="004F0DB4"/>
    <w:rsid w:val="004F0E04"/>
    <w:rsid w:val="004F1CD3"/>
    <w:rsid w:val="004F1EBC"/>
    <w:rsid w:val="004F20E8"/>
    <w:rsid w:val="004F3172"/>
    <w:rsid w:val="004F3B71"/>
    <w:rsid w:val="004F3CB7"/>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4DAB"/>
    <w:rsid w:val="00505190"/>
    <w:rsid w:val="00505D51"/>
    <w:rsid w:val="00506C99"/>
    <w:rsid w:val="0050739F"/>
    <w:rsid w:val="00510ABC"/>
    <w:rsid w:val="00511079"/>
    <w:rsid w:val="00511411"/>
    <w:rsid w:val="00511CDF"/>
    <w:rsid w:val="00512829"/>
    <w:rsid w:val="00513839"/>
    <w:rsid w:val="00513DEF"/>
    <w:rsid w:val="0051423C"/>
    <w:rsid w:val="005148D4"/>
    <w:rsid w:val="00514C91"/>
    <w:rsid w:val="0051518C"/>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0584"/>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3668"/>
    <w:rsid w:val="00584320"/>
    <w:rsid w:val="00585484"/>
    <w:rsid w:val="00585557"/>
    <w:rsid w:val="005866FC"/>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216"/>
    <w:rsid w:val="005A34D5"/>
    <w:rsid w:val="005A3943"/>
    <w:rsid w:val="005A4904"/>
    <w:rsid w:val="005A515A"/>
    <w:rsid w:val="005A704D"/>
    <w:rsid w:val="005B355B"/>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440"/>
    <w:rsid w:val="005D786C"/>
    <w:rsid w:val="005E00E5"/>
    <w:rsid w:val="005E0148"/>
    <w:rsid w:val="005E049F"/>
    <w:rsid w:val="005E0BB6"/>
    <w:rsid w:val="005E247D"/>
    <w:rsid w:val="005E2D80"/>
    <w:rsid w:val="005E3073"/>
    <w:rsid w:val="005E316A"/>
    <w:rsid w:val="005E7088"/>
    <w:rsid w:val="005E7E1B"/>
    <w:rsid w:val="005F0108"/>
    <w:rsid w:val="005F0291"/>
    <w:rsid w:val="005F0ECC"/>
    <w:rsid w:val="005F21A5"/>
    <w:rsid w:val="005F2470"/>
    <w:rsid w:val="005F28C6"/>
    <w:rsid w:val="005F3F16"/>
    <w:rsid w:val="005F4B6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A34"/>
    <w:rsid w:val="00607D81"/>
    <w:rsid w:val="00610747"/>
    <w:rsid w:val="00610E03"/>
    <w:rsid w:val="0061176E"/>
    <w:rsid w:val="00611ABF"/>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255"/>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1E4"/>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763"/>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662"/>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11B"/>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4C"/>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643"/>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4714C"/>
    <w:rsid w:val="008506E1"/>
    <w:rsid w:val="00850D96"/>
    <w:rsid w:val="008515EE"/>
    <w:rsid w:val="00851A8E"/>
    <w:rsid w:val="00851EC7"/>
    <w:rsid w:val="008528D3"/>
    <w:rsid w:val="00852B23"/>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2CB"/>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5C1"/>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7B8"/>
    <w:rsid w:val="008B6A40"/>
    <w:rsid w:val="008B72EC"/>
    <w:rsid w:val="008C2CFD"/>
    <w:rsid w:val="008C3FDC"/>
    <w:rsid w:val="008C47AD"/>
    <w:rsid w:val="008C4B2A"/>
    <w:rsid w:val="008C5CAE"/>
    <w:rsid w:val="008C603A"/>
    <w:rsid w:val="008C71C8"/>
    <w:rsid w:val="008D167D"/>
    <w:rsid w:val="008D2D5A"/>
    <w:rsid w:val="008D3116"/>
    <w:rsid w:val="008D492A"/>
    <w:rsid w:val="008D4B58"/>
    <w:rsid w:val="008D4B7F"/>
    <w:rsid w:val="008D4B8A"/>
    <w:rsid w:val="008D6541"/>
    <w:rsid w:val="008D7D7B"/>
    <w:rsid w:val="008E03C2"/>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75C"/>
    <w:rsid w:val="00916EC2"/>
    <w:rsid w:val="009213BD"/>
    <w:rsid w:val="009230A6"/>
    <w:rsid w:val="00924627"/>
    <w:rsid w:val="009250A8"/>
    <w:rsid w:val="0092566D"/>
    <w:rsid w:val="00925BE6"/>
    <w:rsid w:val="00926697"/>
    <w:rsid w:val="00926F61"/>
    <w:rsid w:val="00926FA9"/>
    <w:rsid w:val="0093123D"/>
    <w:rsid w:val="00932A2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1CBE"/>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3038"/>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2033"/>
    <w:rsid w:val="00A238BD"/>
    <w:rsid w:val="00A23DCA"/>
    <w:rsid w:val="00A240D8"/>
    <w:rsid w:val="00A243E4"/>
    <w:rsid w:val="00A2459D"/>
    <w:rsid w:val="00A24E23"/>
    <w:rsid w:val="00A2566C"/>
    <w:rsid w:val="00A25F05"/>
    <w:rsid w:val="00A26491"/>
    <w:rsid w:val="00A27A03"/>
    <w:rsid w:val="00A3017C"/>
    <w:rsid w:val="00A30B2D"/>
    <w:rsid w:val="00A311AE"/>
    <w:rsid w:val="00A312A6"/>
    <w:rsid w:val="00A3130E"/>
    <w:rsid w:val="00A3193B"/>
    <w:rsid w:val="00A324CF"/>
    <w:rsid w:val="00A3289B"/>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6B45"/>
    <w:rsid w:val="00AA7944"/>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1B39"/>
    <w:rsid w:val="00AF1E57"/>
    <w:rsid w:val="00AF2D54"/>
    <w:rsid w:val="00AF3458"/>
    <w:rsid w:val="00AF3F7B"/>
    <w:rsid w:val="00AF40FD"/>
    <w:rsid w:val="00AF42B4"/>
    <w:rsid w:val="00AF4B8A"/>
    <w:rsid w:val="00AF4F1B"/>
    <w:rsid w:val="00AF5EC6"/>
    <w:rsid w:val="00AF6968"/>
    <w:rsid w:val="00AF6C38"/>
    <w:rsid w:val="00AF6E8A"/>
    <w:rsid w:val="00AF7213"/>
    <w:rsid w:val="00AF7771"/>
    <w:rsid w:val="00AF7D92"/>
    <w:rsid w:val="00B011CC"/>
    <w:rsid w:val="00B01A6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3347"/>
    <w:rsid w:val="00B248D0"/>
    <w:rsid w:val="00B2628E"/>
    <w:rsid w:val="00B266B0"/>
    <w:rsid w:val="00B274B5"/>
    <w:rsid w:val="00B27921"/>
    <w:rsid w:val="00B3000E"/>
    <w:rsid w:val="00B32263"/>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6B0E"/>
    <w:rsid w:val="00B470A7"/>
    <w:rsid w:val="00B500CD"/>
    <w:rsid w:val="00B508C6"/>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620"/>
    <w:rsid w:val="00B828B5"/>
    <w:rsid w:val="00B82ED8"/>
    <w:rsid w:val="00B83E1B"/>
    <w:rsid w:val="00B842A6"/>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E7DCE"/>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278B6"/>
    <w:rsid w:val="00C27945"/>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493"/>
    <w:rsid w:val="00C57A01"/>
    <w:rsid w:val="00C57A2D"/>
    <w:rsid w:val="00C60B07"/>
    <w:rsid w:val="00C61D4B"/>
    <w:rsid w:val="00C621AC"/>
    <w:rsid w:val="00C62B0A"/>
    <w:rsid w:val="00C63848"/>
    <w:rsid w:val="00C63C52"/>
    <w:rsid w:val="00C63F08"/>
    <w:rsid w:val="00C63F59"/>
    <w:rsid w:val="00C6528C"/>
    <w:rsid w:val="00C661E8"/>
    <w:rsid w:val="00C70080"/>
    <w:rsid w:val="00C70084"/>
    <w:rsid w:val="00C7090B"/>
    <w:rsid w:val="00C71E60"/>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3E3"/>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DE0"/>
    <w:rsid w:val="00CA4F8B"/>
    <w:rsid w:val="00CA5445"/>
    <w:rsid w:val="00CA62C3"/>
    <w:rsid w:val="00CB09DA"/>
    <w:rsid w:val="00CB0BD9"/>
    <w:rsid w:val="00CB0D29"/>
    <w:rsid w:val="00CB1CAC"/>
    <w:rsid w:val="00CB1DE8"/>
    <w:rsid w:val="00CB1E3B"/>
    <w:rsid w:val="00CB1F1D"/>
    <w:rsid w:val="00CB51A3"/>
    <w:rsid w:val="00CB6795"/>
    <w:rsid w:val="00CB71F8"/>
    <w:rsid w:val="00CC06E1"/>
    <w:rsid w:val="00CC180A"/>
    <w:rsid w:val="00CC1F61"/>
    <w:rsid w:val="00CC2495"/>
    <w:rsid w:val="00CC26DB"/>
    <w:rsid w:val="00CC300C"/>
    <w:rsid w:val="00CC35AE"/>
    <w:rsid w:val="00CC3DAA"/>
    <w:rsid w:val="00CC4C2C"/>
    <w:rsid w:val="00CC5057"/>
    <w:rsid w:val="00CC623A"/>
    <w:rsid w:val="00CC767E"/>
    <w:rsid w:val="00CD078F"/>
    <w:rsid w:val="00CD0CD7"/>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C39"/>
    <w:rsid w:val="00D16FDD"/>
    <w:rsid w:val="00D20016"/>
    <w:rsid w:val="00D207A7"/>
    <w:rsid w:val="00D2279F"/>
    <w:rsid w:val="00D22AF1"/>
    <w:rsid w:val="00D22E93"/>
    <w:rsid w:val="00D242DA"/>
    <w:rsid w:val="00D247EC"/>
    <w:rsid w:val="00D26448"/>
    <w:rsid w:val="00D264CE"/>
    <w:rsid w:val="00D26670"/>
    <w:rsid w:val="00D2670E"/>
    <w:rsid w:val="00D26910"/>
    <w:rsid w:val="00D26C27"/>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B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4AE0"/>
    <w:rsid w:val="00DC5584"/>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32E4"/>
    <w:rsid w:val="00DF331F"/>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3EF4"/>
    <w:rsid w:val="00E44906"/>
    <w:rsid w:val="00E45C77"/>
    <w:rsid w:val="00E4608B"/>
    <w:rsid w:val="00E46D7F"/>
    <w:rsid w:val="00E46E98"/>
    <w:rsid w:val="00E501D3"/>
    <w:rsid w:val="00E53A01"/>
    <w:rsid w:val="00E564C4"/>
    <w:rsid w:val="00E567C9"/>
    <w:rsid w:val="00E57E1A"/>
    <w:rsid w:val="00E604C4"/>
    <w:rsid w:val="00E60809"/>
    <w:rsid w:val="00E61300"/>
    <w:rsid w:val="00E61C10"/>
    <w:rsid w:val="00E635B9"/>
    <w:rsid w:val="00E65D15"/>
    <w:rsid w:val="00E66CD8"/>
    <w:rsid w:val="00E67802"/>
    <w:rsid w:val="00E67EE5"/>
    <w:rsid w:val="00E7013A"/>
    <w:rsid w:val="00E7111B"/>
    <w:rsid w:val="00E71865"/>
    <w:rsid w:val="00E72C6B"/>
    <w:rsid w:val="00E73920"/>
    <w:rsid w:val="00E73AB7"/>
    <w:rsid w:val="00E74F5D"/>
    <w:rsid w:val="00E76034"/>
    <w:rsid w:val="00E77C9F"/>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33AD"/>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325766C"/>
    <w:rsid w:val="233FF8B8"/>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3"/>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paragraph" w:customStyle="1" w:styleId="00Text">
    <w:name w:val="00_Text"/>
    <w:basedOn w:val="Normal"/>
    <w:link w:val="00TextChar"/>
    <w:qFormat/>
    <w:rsid w:val="00487DC8"/>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basedOn w:val="DefaultParagraphFont"/>
    <w:link w:val="00Text"/>
    <w:rsid w:val="00487DC8"/>
    <w:rPr>
      <w:rFonts w:ascii="Times New Roman" w:hAnsi="Times New Roman"/>
      <w:szCs w:val="24"/>
      <w:lang w:eastAsia="zh-CN"/>
    </w:rPr>
  </w:style>
  <w:style w:type="paragraph" w:customStyle="1" w:styleId="000proposal">
    <w:name w:val="000_proposal"/>
    <w:basedOn w:val="00Text"/>
    <w:link w:val="000proposalChar"/>
    <w:qFormat/>
    <w:rsid w:val="00487DC8"/>
    <w:rPr>
      <w:b/>
      <w:bCs/>
      <w:i/>
      <w:iCs/>
    </w:rPr>
  </w:style>
  <w:style w:type="character" w:customStyle="1" w:styleId="000proposalChar">
    <w:name w:val="000_proposal Char"/>
    <w:basedOn w:val="00TextChar"/>
    <w:link w:val="000proposal"/>
    <w:rsid w:val="00487DC8"/>
    <w:rPr>
      <w:rFonts w:ascii="Times New Roman" w:hAnsi="Times New Roman"/>
      <w:b/>
      <w:bCs/>
      <w:i/>
      <w:i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243525">
      <w:bodyDiv w:val="1"/>
      <w:marLeft w:val="0"/>
      <w:marRight w:val="0"/>
      <w:marTop w:val="0"/>
      <w:marBottom w:val="0"/>
      <w:divBdr>
        <w:top w:val="none" w:sz="0" w:space="0" w:color="auto"/>
        <w:left w:val="none" w:sz="0" w:space="0" w:color="auto"/>
        <w:bottom w:val="none" w:sz="0" w:space="0" w:color="auto"/>
        <w:right w:val="none" w:sz="0" w:space="0" w:color="auto"/>
      </w:divBdr>
      <w:divsChild>
        <w:div w:id="536968044">
          <w:marLeft w:val="547"/>
          <w:marRight w:val="0"/>
          <w:marTop w:val="0"/>
          <w:marBottom w:val="0"/>
          <w:divBdr>
            <w:top w:val="none" w:sz="0" w:space="0" w:color="auto"/>
            <w:left w:val="none" w:sz="0" w:space="0" w:color="auto"/>
            <w:bottom w:val="none" w:sz="0" w:space="0" w:color="auto"/>
            <w:right w:val="none" w:sz="0" w:space="0" w:color="auto"/>
          </w:divBdr>
        </w:div>
        <w:div w:id="1337460805">
          <w:marLeft w:val="1166"/>
          <w:marRight w:val="0"/>
          <w:marTop w:val="0"/>
          <w:marBottom w:val="0"/>
          <w:divBdr>
            <w:top w:val="none" w:sz="0" w:space="0" w:color="auto"/>
            <w:left w:val="none" w:sz="0" w:space="0" w:color="auto"/>
            <w:bottom w:val="none" w:sz="0" w:space="0" w:color="auto"/>
            <w:right w:val="none" w:sz="0" w:space="0" w:color="auto"/>
          </w:divBdr>
        </w:div>
        <w:div w:id="1000888921">
          <w:marLeft w:val="1800"/>
          <w:marRight w:val="0"/>
          <w:marTop w:val="0"/>
          <w:marBottom w:val="0"/>
          <w:divBdr>
            <w:top w:val="none" w:sz="0" w:space="0" w:color="auto"/>
            <w:left w:val="none" w:sz="0" w:space="0" w:color="auto"/>
            <w:bottom w:val="none" w:sz="0" w:space="0" w:color="auto"/>
            <w:right w:val="none" w:sz="0" w:space="0" w:color="auto"/>
          </w:divBdr>
        </w:div>
        <w:div w:id="43020552">
          <w:marLeft w:val="1800"/>
          <w:marRight w:val="0"/>
          <w:marTop w:val="0"/>
          <w:marBottom w:val="0"/>
          <w:divBdr>
            <w:top w:val="none" w:sz="0" w:space="0" w:color="auto"/>
            <w:left w:val="none" w:sz="0" w:space="0" w:color="auto"/>
            <w:bottom w:val="none" w:sz="0" w:space="0" w:color="auto"/>
            <w:right w:val="none" w:sz="0" w:space="0" w:color="auto"/>
          </w:divBdr>
        </w:div>
        <w:div w:id="1398823236">
          <w:marLeft w:val="1800"/>
          <w:marRight w:val="0"/>
          <w:marTop w:val="0"/>
          <w:marBottom w:val="0"/>
          <w:divBdr>
            <w:top w:val="none" w:sz="0" w:space="0" w:color="auto"/>
            <w:left w:val="none" w:sz="0" w:space="0" w:color="auto"/>
            <w:bottom w:val="none" w:sz="0" w:space="0" w:color="auto"/>
            <w:right w:val="none" w:sz="0" w:space="0" w:color="auto"/>
          </w:divBdr>
        </w:div>
        <w:div w:id="1321272940">
          <w:marLeft w:val="1800"/>
          <w:marRight w:val="0"/>
          <w:marTop w:val="0"/>
          <w:marBottom w:val="0"/>
          <w:divBdr>
            <w:top w:val="none" w:sz="0" w:space="0" w:color="auto"/>
            <w:left w:val="none" w:sz="0" w:space="0" w:color="auto"/>
            <w:bottom w:val="none" w:sz="0" w:space="0" w:color="auto"/>
            <w:right w:val="none" w:sz="0" w:space="0" w:color="auto"/>
          </w:divBdr>
        </w:div>
        <w:div w:id="700282258">
          <w:marLeft w:val="1800"/>
          <w:marRight w:val="0"/>
          <w:marTop w:val="0"/>
          <w:marBottom w:val="0"/>
          <w:divBdr>
            <w:top w:val="none" w:sz="0" w:space="0" w:color="auto"/>
            <w:left w:val="none" w:sz="0" w:space="0" w:color="auto"/>
            <w:bottom w:val="none" w:sz="0" w:space="0" w:color="auto"/>
            <w:right w:val="none" w:sz="0" w:space="0" w:color="auto"/>
          </w:divBdr>
        </w:div>
        <w:div w:id="445276281">
          <w:marLeft w:val="1800"/>
          <w:marRight w:val="0"/>
          <w:marTop w:val="0"/>
          <w:marBottom w:val="0"/>
          <w:divBdr>
            <w:top w:val="none" w:sz="0" w:space="0" w:color="auto"/>
            <w:left w:val="none" w:sz="0" w:space="0" w:color="auto"/>
            <w:bottom w:val="none" w:sz="0" w:space="0" w:color="auto"/>
            <w:right w:val="none" w:sz="0" w:space="0" w:color="auto"/>
          </w:divBdr>
        </w:div>
        <w:div w:id="1122458750">
          <w:marLeft w:val="547"/>
          <w:marRight w:val="0"/>
          <w:marTop w:val="0"/>
          <w:marBottom w:val="0"/>
          <w:divBdr>
            <w:top w:val="none" w:sz="0" w:space="0" w:color="auto"/>
            <w:left w:val="none" w:sz="0" w:space="0" w:color="auto"/>
            <w:bottom w:val="none" w:sz="0" w:space="0" w:color="auto"/>
            <w:right w:val="none" w:sz="0" w:space="0" w:color="auto"/>
          </w:divBdr>
        </w:div>
        <w:div w:id="896741072">
          <w:marLeft w:val="1166"/>
          <w:marRight w:val="0"/>
          <w:marTop w:val="0"/>
          <w:marBottom w:val="0"/>
          <w:divBdr>
            <w:top w:val="none" w:sz="0" w:space="0" w:color="auto"/>
            <w:left w:val="none" w:sz="0" w:space="0" w:color="auto"/>
            <w:bottom w:val="none" w:sz="0" w:space="0" w:color="auto"/>
            <w:right w:val="none" w:sz="0" w:space="0" w:color="auto"/>
          </w:divBdr>
        </w:div>
        <w:div w:id="971984547">
          <w:marLeft w:val="1166"/>
          <w:marRight w:val="0"/>
          <w:marTop w:val="0"/>
          <w:marBottom w:val="0"/>
          <w:divBdr>
            <w:top w:val="none" w:sz="0" w:space="0" w:color="auto"/>
            <w:left w:val="none" w:sz="0" w:space="0" w:color="auto"/>
            <w:bottom w:val="none" w:sz="0" w:space="0" w:color="auto"/>
            <w:right w:val="none" w:sz="0" w:space="0" w:color="auto"/>
          </w:divBdr>
        </w:div>
        <w:div w:id="691878723">
          <w:marLeft w:val="1800"/>
          <w:marRight w:val="0"/>
          <w:marTop w:val="0"/>
          <w:marBottom w:val="0"/>
          <w:divBdr>
            <w:top w:val="none" w:sz="0" w:space="0" w:color="auto"/>
            <w:left w:val="none" w:sz="0" w:space="0" w:color="auto"/>
            <w:bottom w:val="none" w:sz="0" w:space="0" w:color="auto"/>
            <w:right w:val="none" w:sz="0" w:space="0" w:color="auto"/>
          </w:divBdr>
        </w:div>
        <w:div w:id="301620459">
          <w:marLeft w:val="1166"/>
          <w:marRight w:val="0"/>
          <w:marTop w:val="0"/>
          <w:marBottom w:val="0"/>
          <w:divBdr>
            <w:top w:val="none" w:sz="0" w:space="0" w:color="auto"/>
            <w:left w:val="none" w:sz="0" w:space="0" w:color="auto"/>
            <w:bottom w:val="none" w:sz="0" w:space="0" w:color="auto"/>
            <w:right w:val="none" w:sz="0" w:space="0" w:color="auto"/>
          </w:divBdr>
        </w:div>
        <w:div w:id="1898932936">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4548326">
      <w:bodyDiv w:val="1"/>
      <w:marLeft w:val="0"/>
      <w:marRight w:val="0"/>
      <w:marTop w:val="0"/>
      <w:marBottom w:val="0"/>
      <w:divBdr>
        <w:top w:val="none" w:sz="0" w:space="0" w:color="auto"/>
        <w:left w:val="none" w:sz="0" w:space="0" w:color="auto"/>
        <w:bottom w:val="none" w:sz="0" w:space="0" w:color="auto"/>
        <w:right w:val="none" w:sz="0" w:space="0" w:color="auto"/>
      </w:divBdr>
      <w:divsChild>
        <w:div w:id="959192404">
          <w:marLeft w:val="547"/>
          <w:marRight w:val="0"/>
          <w:marTop w:val="0"/>
          <w:marBottom w:val="0"/>
          <w:divBdr>
            <w:top w:val="none" w:sz="0" w:space="0" w:color="auto"/>
            <w:left w:val="none" w:sz="0" w:space="0" w:color="auto"/>
            <w:bottom w:val="none" w:sz="0" w:space="0" w:color="auto"/>
            <w:right w:val="none" w:sz="0" w:space="0" w:color="auto"/>
          </w:divBdr>
        </w:div>
        <w:div w:id="705525803">
          <w:marLeft w:val="1166"/>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838404">
      <w:bodyDiv w:val="1"/>
      <w:marLeft w:val="0"/>
      <w:marRight w:val="0"/>
      <w:marTop w:val="0"/>
      <w:marBottom w:val="0"/>
      <w:divBdr>
        <w:top w:val="none" w:sz="0" w:space="0" w:color="auto"/>
        <w:left w:val="none" w:sz="0" w:space="0" w:color="auto"/>
        <w:bottom w:val="none" w:sz="0" w:space="0" w:color="auto"/>
        <w:right w:val="none" w:sz="0" w:space="0" w:color="auto"/>
      </w:divBdr>
      <w:divsChild>
        <w:div w:id="970284540">
          <w:marLeft w:val="547"/>
          <w:marRight w:val="0"/>
          <w:marTop w:val="0"/>
          <w:marBottom w:val="0"/>
          <w:divBdr>
            <w:top w:val="none" w:sz="0" w:space="0" w:color="auto"/>
            <w:left w:val="none" w:sz="0" w:space="0" w:color="auto"/>
            <w:bottom w:val="none" w:sz="0" w:space="0" w:color="auto"/>
            <w:right w:val="none" w:sz="0" w:space="0" w:color="auto"/>
          </w:divBdr>
        </w:div>
        <w:div w:id="376204565">
          <w:marLeft w:val="547"/>
          <w:marRight w:val="0"/>
          <w:marTop w:val="0"/>
          <w:marBottom w:val="0"/>
          <w:divBdr>
            <w:top w:val="none" w:sz="0" w:space="0" w:color="auto"/>
            <w:left w:val="none" w:sz="0" w:space="0" w:color="auto"/>
            <w:bottom w:val="none" w:sz="0" w:space="0" w:color="auto"/>
            <w:right w:val="none" w:sz="0" w:space="0" w:color="auto"/>
          </w:divBdr>
        </w:div>
        <w:div w:id="1144200092">
          <w:marLeft w:val="1166"/>
          <w:marRight w:val="0"/>
          <w:marTop w:val="0"/>
          <w:marBottom w:val="0"/>
          <w:divBdr>
            <w:top w:val="none" w:sz="0" w:space="0" w:color="auto"/>
            <w:left w:val="none" w:sz="0" w:space="0" w:color="auto"/>
            <w:bottom w:val="none" w:sz="0" w:space="0" w:color="auto"/>
            <w:right w:val="none" w:sz="0" w:space="0" w:color="auto"/>
          </w:divBdr>
        </w:div>
        <w:div w:id="23992748">
          <w:marLeft w:val="547"/>
          <w:marRight w:val="0"/>
          <w:marTop w:val="0"/>
          <w:marBottom w:val="0"/>
          <w:divBdr>
            <w:top w:val="none" w:sz="0" w:space="0" w:color="auto"/>
            <w:left w:val="none" w:sz="0" w:space="0" w:color="auto"/>
            <w:bottom w:val="none" w:sz="0" w:space="0" w:color="auto"/>
            <w:right w:val="none" w:sz="0" w:space="0" w:color="auto"/>
          </w:divBdr>
        </w:div>
        <w:div w:id="1377045129">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220490">
      <w:bodyDiv w:val="1"/>
      <w:marLeft w:val="0"/>
      <w:marRight w:val="0"/>
      <w:marTop w:val="0"/>
      <w:marBottom w:val="0"/>
      <w:divBdr>
        <w:top w:val="none" w:sz="0" w:space="0" w:color="auto"/>
        <w:left w:val="none" w:sz="0" w:space="0" w:color="auto"/>
        <w:bottom w:val="none" w:sz="0" w:space="0" w:color="auto"/>
        <w:right w:val="none" w:sz="0" w:space="0" w:color="auto"/>
      </w:divBdr>
      <w:divsChild>
        <w:div w:id="1849520742">
          <w:marLeft w:val="994"/>
          <w:marRight w:val="0"/>
          <w:marTop w:val="0"/>
          <w:marBottom w:val="120"/>
          <w:divBdr>
            <w:top w:val="none" w:sz="0" w:space="0" w:color="auto"/>
            <w:left w:val="none" w:sz="0" w:space="0" w:color="auto"/>
            <w:bottom w:val="none" w:sz="0" w:space="0" w:color="auto"/>
            <w:right w:val="none" w:sz="0" w:space="0" w:color="auto"/>
          </w:divBdr>
        </w:div>
        <w:div w:id="892884323">
          <w:marLeft w:val="994"/>
          <w:marRight w:val="0"/>
          <w:marTop w:val="0"/>
          <w:marBottom w:val="120"/>
          <w:divBdr>
            <w:top w:val="none" w:sz="0" w:space="0" w:color="auto"/>
            <w:left w:val="none" w:sz="0" w:space="0" w:color="auto"/>
            <w:bottom w:val="none" w:sz="0" w:space="0" w:color="auto"/>
            <w:right w:val="none" w:sz="0" w:space="0" w:color="auto"/>
          </w:divBdr>
        </w:div>
        <w:div w:id="451019350">
          <w:marLeft w:val="994"/>
          <w:marRight w:val="0"/>
          <w:marTop w:val="0"/>
          <w:marBottom w:val="120"/>
          <w:divBdr>
            <w:top w:val="none" w:sz="0" w:space="0" w:color="auto"/>
            <w:left w:val="none" w:sz="0" w:space="0" w:color="auto"/>
            <w:bottom w:val="none" w:sz="0" w:space="0" w:color="auto"/>
            <w:right w:val="none" w:sz="0" w:space="0" w:color="auto"/>
          </w:divBdr>
        </w:div>
        <w:div w:id="1536890304">
          <w:marLeft w:val="1354"/>
          <w:marRight w:val="0"/>
          <w:marTop w:val="0"/>
          <w:marBottom w:val="120"/>
          <w:divBdr>
            <w:top w:val="none" w:sz="0" w:space="0" w:color="auto"/>
            <w:left w:val="none" w:sz="0" w:space="0" w:color="auto"/>
            <w:bottom w:val="none" w:sz="0" w:space="0" w:color="auto"/>
            <w:right w:val="none" w:sz="0" w:space="0" w:color="auto"/>
          </w:divBdr>
        </w:div>
        <w:div w:id="1350791461">
          <w:marLeft w:val="1354"/>
          <w:marRight w:val="0"/>
          <w:marTop w:val="0"/>
          <w:marBottom w:val="120"/>
          <w:divBdr>
            <w:top w:val="none" w:sz="0" w:space="0" w:color="auto"/>
            <w:left w:val="none" w:sz="0" w:space="0" w:color="auto"/>
            <w:bottom w:val="none" w:sz="0" w:space="0" w:color="auto"/>
            <w:right w:val="none" w:sz="0" w:space="0" w:color="auto"/>
          </w:divBdr>
        </w:div>
        <w:div w:id="761800504">
          <w:marLeft w:val="994"/>
          <w:marRight w:val="0"/>
          <w:marTop w:val="0"/>
          <w:marBottom w:val="120"/>
          <w:divBdr>
            <w:top w:val="none" w:sz="0" w:space="0" w:color="auto"/>
            <w:left w:val="none" w:sz="0" w:space="0" w:color="auto"/>
            <w:bottom w:val="none" w:sz="0" w:space="0" w:color="auto"/>
            <w:right w:val="none" w:sz="0" w:space="0" w:color="auto"/>
          </w:divBdr>
        </w:div>
        <w:div w:id="1742212916">
          <w:marLeft w:val="1354"/>
          <w:marRight w:val="0"/>
          <w:marTop w:val="0"/>
          <w:marBottom w:val="120"/>
          <w:divBdr>
            <w:top w:val="none" w:sz="0" w:space="0" w:color="auto"/>
            <w:left w:val="none" w:sz="0" w:space="0" w:color="auto"/>
            <w:bottom w:val="none" w:sz="0" w:space="0" w:color="auto"/>
            <w:right w:val="none" w:sz="0" w:space="0" w:color="auto"/>
          </w:divBdr>
        </w:div>
        <w:div w:id="242955603">
          <w:marLeft w:val="1354"/>
          <w:marRight w:val="0"/>
          <w:marTop w:val="0"/>
          <w:marBottom w:val="120"/>
          <w:divBdr>
            <w:top w:val="none" w:sz="0" w:space="0" w:color="auto"/>
            <w:left w:val="none" w:sz="0" w:space="0" w:color="auto"/>
            <w:bottom w:val="none" w:sz="0" w:space="0" w:color="auto"/>
            <w:right w:val="none" w:sz="0" w:space="0" w:color="auto"/>
          </w:divBdr>
        </w:div>
        <w:div w:id="1470240995">
          <w:marLeft w:val="994"/>
          <w:marRight w:val="0"/>
          <w:marTop w:val="0"/>
          <w:marBottom w:val="120"/>
          <w:divBdr>
            <w:top w:val="none" w:sz="0" w:space="0" w:color="auto"/>
            <w:left w:val="none" w:sz="0" w:space="0" w:color="auto"/>
            <w:bottom w:val="none" w:sz="0" w:space="0" w:color="auto"/>
            <w:right w:val="none" w:sz="0" w:space="0" w:color="auto"/>
          </w:divBdr>
        </w:div>
        <w:div w:id="975841586">
          <w:marLeft w:val="1354"/>
          <w:marRight w:val="0"/>
          <w:marTop w:val="0"/>
          <w:marBottom w:val="120"/>
          <w:divBdr>
            <w:top w:val="none" w:sz="0" w:space="0" w:color="auto"/>
            <w:left w:val="none" w:sz="0" w:space="0" w:color="auto"/>
            <w:bottom w:val="none" w:sz="0" w:space="0" w:color="auto"/>
            <w:right w:val="none" w:sz="0" w:space="0" w:color="auto"/>
          </w:divBdr>
        </w:div>
        <w:div w:id="1997414977">
          <w:marLeft w:val="1354"/>
          <w:marRight w:val="0"/>
          <w:marTop w:val="0"/>
          <w:marBottom w:val="120"/>
          <w:divBdr>
            <w:top w:val="none" w:sz="0" w:space="0" w:color="auto"/>
            <w:left w:val="none" w:sz="0" w:space="0" w:color="auto"/>
            <w:bottom w:val="none" w:sz="0" w:space="0" w:color="auto"/>
            <w:right w:val="none" w:sz="0" w:space="0" w:color="auto"/>
          </w:divBdr>
        </w:div>
        <w:div w:id="915483220">
          <w:marLeft w:val="1354"/>
          <w:marRight w:val="0"/>
          <w:marTop w:val="0"/>
          <w:marBottom w:val="120"/>
          <w:divBdr>
            <w:top w:val="none" w:sz="0" w:space="0" w:color="auto"/>
            <w:left w:val="none" w:sz="0" w:space="0" w:color="auto"/>
            <w:bottom w:val="none" w:sz="0" w:space="0" w:color="auto"/>
            <w:right w:val="none" w:sz="0" w:space="0" w:color="auto"/>
          </w:divBdr>
        </w:div>
        <w:div w:id="1288466955">
          <w:marLeft w:val="994"/>
          <w:marRight w:val="0"/>
          <w:marTop w:val="0"/>
          <w:marBottom w:val="120"/>
          <w:divBdr>
            <w:top w:val="none" w:sz="0" w:space="0" w:color="auto"/>
            <w:left w:val="none" w:sz="0" w:space="0" w:color="auto"/>
            <w:bottom w:val="none" w:sz="0" w:space="0" w:color="auto"/>
            <w:right w:val="none" w:sz="0" w:space="0" w:color="auto"/>
          </w:divBdr>
        </w:div>
        <w:div w:id="1399670159">
          <w:marLeft w:val="1354"/>
          <w:marRight w:val="0"/>
          <w:marTop w:val="0"/>
          <w:marBottom w:val="120"/>
          <w:divBdr>
            <w:top w:val="none" w:sz="0" w:space="0" w:color="auto"/>
            <w:left w:val="none" w:sz="0" w:space="0" w:color="auto"/>
            <w:bottom w:val="none" w:sz="0" w:space="0" w:color="auto"/>
            <w:right w:val="none" w:sz="0" w:space="0" w:color="auto"/>
          </w:divBdr>
        </w:div>
        <w:div w:id="90250371">
          <w:marLeft w:val="994"/>
          <w:marRight w:val="0"/>
          <w:marTop w:val="0"/>
          <w:marBottom w:val="120"/>
          <w:divBdr>
            <w:top w:val="none" w:sz="0" w:space="0" w:color="auto"/>
            <w:left w:val="none" w:sz="0" w:space="0" w:color="auto"/>
            <w:bottom w:val="none" w:sz="0" w:space="0" w:color="auto"/>
            <w:right w:val="none" w:sz="0" w:space="0" w:color="auto"/>
          </w:divBdr>
        </w:div>
        <w:div w:id="451049148">
          <w:marLeft w:val="994"/>
          <w:marRight w:val="0"/>
          <w:marTop w:val="0"/>
          <w:marBottom w:val="120"/>
          <w:divBdr>
            <w:top w:val="none" w:sz="0" w:space="0" w:color="auto"/>
            <w:left w:val="none" w:sz="0" w:space="0" w:color="auto"/>
            <w:bottom w:val="none" w:sz="0" w:space="0" w:color="auto"/>
            <w:right w:val="none" w:sz="0" w:space="0" w:color="auto"/>
          </w:divBdr>
        </w:div>
        <w:div w:id="1229152905">
          <w:marLeft w:val="1354"/>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030596">
      <w:bodyDiv w:val="1"/>
      <w:marLeft w:val="0"/>
      <w:marRight w:val="0"/>
      <w:marTop w:val="0"/>
      <w:marBottom w:val="0"/>
      <w:divBdr>
        <w:top w:val="none" w:sz="0" w:space="0" w:color="auto"/>
        <w:left w:val="none" w:sz="0" w:space="0" w:color="auto"/>
        <w:bottom w:val="none" w:sz="0" w:space="0" w:color="auto"/>
        <w:right w:val="none" w:sz="0" w:space="0" w:color="auto"/>
      </w:divBdr>
      <w:divsChild>
        <w:div w:id="2071420571">
          <w:marLeft w:val="547"/>
          <w:marRight w:val="0"/>
          <w:marTop w:val="0"/>
          <w:marBottom w:val="0"/>
          <w:divBdr>
            <w:top w:val="none" w:sz="0" w:space="0" w:color="auto"/>
            <w:left w:val="none" w:sz="0" w:space="0" w:color="auto"/>
            <w:bottom w:val="none" w:sz="0" w:space="0" w:color="auto"/>
            <w:right w:val="none" w:sz="0" w:space="0" w:color="auto"/>
          </w:divBdr>
        </w:div>
        <w:div w:id="879438483">
          <w:marLeft w:val="547"/>
          <w:marRight w:val="0"/>
          <w:marTop w:val="0"/>
          <w:marBottom w:val="0"/>
          <w:divBdr>
            <w:top w:val="none" w:sz="0" w:space="0" w:color="auto"/>
            <w:left w:val="none" w:sz="0" w:space="0" w:color="auto"/>
            <w:bottom w:val="none" w:sz="0" w:space="0" w:color="auto"/>
            <w:right w:val="none" w:sz="0" w:space="0" w:color="auto"/>
          </w:divBdr>
        </w:div>
        <w:div w:id="1172918197">
          <w:marLeft w:val="1166"/>
          <w:marRight w:val="0"/>
          <w:marTop w:val="0"/>
          <w:marBottom w:val="0"/>
          <w:divBdr>
            <w:top w:val="none" w:sz="0" w:space="0" w:color="auto"/>
            <w:left w:val="none" w:sz="0" w:space="0" w:color="auto"/>
            <w:bottom w:val="none" w:sz="0" w:space="0" w:color="auto"/>
            <w:right w:val="none" w:sz="0" w:space="0" w:color="auto"/>
          </w:divBdr>
        </w:div>
        <w:div w:id="1222130190">
          <w:marLeft w:val="547"/>
          <w:marRight w:val="0"/>
          <w:marTop w:val="0"/>
          <w:marBottom w:val="0"/>
          <w:divBdr>
            <w:top w:val="none" w:sz="0" w:space="0" w:color="auto"/>
            <w:left w:val="none" w:sz="0" w:space="0" w:color="auto"/>
            <w:bottom w:val="none" w:sz="0" w:space="0" w:color="auto"/>
            <w:right w:val="none" w:sz="0" w:space="0" w:color="auto"/>
          </w:divBdr>
        </w:div>
        <w:div w:id="1386567911">
          <w:marLeft w:val="547"/>
          <w:marRight w:val="0"/>
          <w:marTop w:val="0"/>
          <w:marBottom w:val="0"/>
          <w:divBdr>
            <w:top w:val="none" w:sz="0" w:space="0" w:color="auto"/>
            <w:left w:val="none" w:sz="0" w:space="0" w:color="auto"/>
            <w:bottom w:val="none" w:sz="0" w:space="0" w:color="auto"/>
            <w:right w:val="none" w:sz="0" w:space="0" w:color="auto"/>
          </w:divBdr>
        </w:div>
        <w:div w:id="312293694">
          <w:marLeft w:val="547"/>
          <w:marRight w:val="0"/>
          <w:marTop w:val="0"/>
          <w:marBottom w:val="0"/>
          <w:divBdr>
            <w:top w:val="none" w:sz="0" w:space="0" w:color="auto"/>
            <w:left w:val="none" w:sz="0" w:space="0" w:color="auto"/>
            <w:bottom w:val="none" w:sz="0" w:space="0" w:color="auto"/>
            <w:right w:val="none" w:sz="0" w:space="0" w:color="auto"/>
          </w:divBdr>
        </w:div>
        <w:div w:id="1876962636">
          <w:marLeft w:val="1166"/>
          <w:marRight w:val="0"/>
          <w:marTop w:val="0"/>
          <w:marBottom w:val="0"/>
          <w:divBdr>
            <w:top w:val="none" w:sz="0" w:space="0" w:color="auto"/>
            <w:left w:val="none" w:sz="0" w:space="0" w:color="auto"/>
            <w:bottom w:val="none" w:sz="0" w:space="0" w:color="auto"/>
            <w:right w:val="none" w:sz="0" w:space="0" w:color="auto"/>
          </w:divBdr>
        </w:div>
        <w:div w:id="1819225958">
          <w:marLeft w:val="547"/>
          <w:marRight w:val="0"/>
          <w:marTop w:val="0"/>
          <w:marBottom w:val="0"/>
          <w:divBdr>
            <w:top w:val="none" w:sz="0" w:space="0" w:color="auto"/>
            <w:left w:val="none" w:sz="0" w:space="0" w:color="auto"/>
            <w:bottom w:val="none" w:sz="0" w:space="0" w:color="auto"/>
            <w:right w:val="none" w:sz="0" w:space="0" w:color="auto"/>
          </w:divBdr>
        </w:div>
        <w:div w:id="1048190304">
          <w:marLeft w:val="1166"/>
          <w:marRight w:val="0"/>
          <w:marTop w:val="0"/>
          <w:marBottom w:val="0"/>
          <w:divBdr>
            <w:top w:val="none" w:sz="0" w:space="0" w:color="auto"/>
            <w:left w:val="none" w:sz="0" w:space="0" w:color="auto"/>
            <w:bottom w:val="none" w:sz="0" w:space="0" w:color="auto"/>
            <w:right w:val="none" w:sz="0" w:space="0" w:color="auto"/>
          </w:divBdr>
        </w:div>
        <w:div w:id="195706005">
          <w:marLeft w:val="547"/>
          <w:marRight w:val="0"/>
          <w:marTop w:val="0"/>
          <w:marBottom w:val="0"/>
          <w:divBdr>
            <w:top w:val="none" w:sz="0" w:space="0" w:color="auto"/>
            <w:left w:val="none" w:sz="0" w:space="0" w:color="auto"/>
            <w:bottom w:val="none" w:sz="0" w:space="0" w:color="auto"/>
            <w:right w:val="none" w:sz="0" w:space="0" w:color="auto"/>
          </w:divBdr>
        </w:div>
        <w:div w:id="539246923">
          <w:marLeft w:val="547"/>
          <w:marRight w:val="0"/>
          <w:marTop w:val="0"/>
          <w:marBottom w:val="0"/>
          <w:divBdr>
            <w:top w:val="none" w:sz="0" w:space="0" w:color="auto"/>
            <w:left w:val="none" w:sz="0" w:space="0" w:color="auto"/>
            <w:bottom w:val="none" w:sz="0" w:space="0" w:color="auto"/>
            <w:right w:val="none" w:sz="0" w:space="0" w:color="auto"/>
          </w:divBdr>
        </w:div>
        <w:div w:id="846751798">
          <w:marLeft w:val="547"/>
          <w:marRight w:val="0"/>
          <w:marTop w:val="0"/>
          <w:marBottom w:val="0"/>
          <w:divBdr>
            <w:top w:val="none" w:sz="0" w:space="0" w:color="auto"/>
            <w:left w:val="none" w:sz="0" w:space="0" w:color="auto"/>
            <w:bottom w:val="none" w:sz="0" w:space="0" w:color="auto"/>
            <w:right w:val="none" w:sz="0" w:space="0" w:color="auto"/>
          </w:divBdr>
        </w:div>
        <w:div w:id="184682005">
          <w:marLeft w:val="547"/>
          <w:marRight w:val="0"/>
          <w:marTop w:val="0"/>
          <w:marBottom w:val="0"/>
          <w:divBdr>
            <w:top w:val="none" w:sz="0" w:space="0" w:color="auto"/>
            <w:left w:val="none" w:sz="0" w:space="0" w:color="auto"/>
            <w:bottom w:val="none" w:sz="0" w:space="0" w:color="auto"/>
            <w:right w:val="none" w:sz="0" w:space="0" w:color="auto"/>
          </w:divBdr>
        </w:div>
        <w:div w:id="643630789">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1407789">
      <w:bodyDiv w:val="1"/>
      <w:marLeft w:val="0"/>
      <w:marRight w:val="0"/>
      <w:marTop w:val="0"/>
      <w:marBottom w:val="0"/>
      <w:divBdr>
        <w:top w:val="none" w:sz="0" w:space="0" w:color="auto"/>
        <w:left w:val="none" w:sz="0" w:space="0" w:color="auto"/>
        <w:bottom w:val="none" w:sz="0" w:space="0" w:color="auto"/>
        <w:right w:val="none" w:sz="0" w:space="0" w:color="auto"/>
      </w:divBdr>
      <w:divsChild>
        <w:div w:id="116222282">
          <w:marLeft w:val="547"/>
          <w:marRight w:val="0"/>
          <w:marTop w:val="0"/>
          <w:marBottom w:val="0"/>
          <w:divBdr>
            <w:top w:val="none" w:sz="0" w:space="0" w:color="auto"/>
            <w:left w:val="none" w:sz="0" w:space="0" w:color="auto"/>
            <w:bottom w:val="none" w:sz="0" w:space="0" w:color="auto"/>
            <w:right w:val="none" w:sz="0" w:space="0" w:color="auto"/>
          </w:divBdr>
        </w:div>
        <w:div w:id="1870220599">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44994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4524874">
      <w:bodyDiv w:val="1"/>
      <w:marLeft w:val="0"/>
      <w:marRight w:val="0"/>
      <w:marTop w:val="0"/>
      <w:marBottom w:val="0"/>
      <w:divBdr>
        <w:top w:val="none" w:sz="0" w:space="0" w:color="auto"/>
        <w:left w:val="none" w:sz="0" w:space="0" w:color="auto"/>
        <w:bottom w:val="none" w:sz="0" w:space="0" w:color="auto"/>
        <w:right w:val="none" w:sz="0" w:space="0" w:color="auto"/>
      </w:divBdr>
      <w:divsChild>
        <w:div w:id="1663923795">
          <w:marLeft w:val="547"/>
          <w:marRight w:val="0"/>
          <w:marTop w:val="0"/>
          <w:marBottom w:val="0"/>
          <w:divBdr>
            <w:top w:val="none" w:sz="0" w:space="0" w:color="auto"/>
            <w:left w:val="none" w:sz="0" w:space="0" w:color="auto"/>
            <w:bottom w:val="none" w:sz="0" w:space="0" w:color="auto"/>
            <w:right w:val="none" w:sz="0" w:space="0" w:color="auto"/>
          </w:divBdr>
        </w:div>
        <w:div w:id="109252465">
          <w:marLeft w:val="1166"/>
          <w:marRight w:val="0"/>
          <w:marTop w:val="0"/>
          <w:marBottom w:val="0"/>
          <w:divBdr>
            <w:top w:val="none" w:sz="0" w:space="0" w:color="auto"/>
            <w:left w:val="none" w:sz="0" w:space="0" w:color="auto"/>
            <w:bottom w:val="none" w:sz="0" w:space="0" w:color="auto"/>
            <w:right w:val="none" w:sz="0" w:space="0" w:color="auto"/>
          </w:divBdr>
        </w:div>
        <w:div w:id="1500534289">
          <w:marLeft w:val="1800"/>
          <w:marRight w:val="0"/>
          <w:marTop w:val="0"/>
          <w:marBottom w:val="0"/>
          <w:divBdr>
            <w:top w:val="none" w:sz="0" w:space="0" w:color="auto"/>
            <w:left w:val="none" w:sz="0" w:space="0" w:color="auto"/>
            <w:bottom w:val="none" w:sz="0" w:space="0" w:color="auto"/>
            <w:right w:val="none" w:sz="0" w:space="0" w:color="auto"/>
          </w:divBdr>
        </w:div>
        <w:div w:id="723411163">
          <w:marLeft w:val="1800"/>
          <w:marRight w:val="0"/>
          <w:marTop w:val="0"/>
          <w:marBottom w:val="0"/>
          <w:divBdr>
            <w:top w:val="none" w:sz="0" w:space="0" w:color="auto"/>
            <w:left w:val="none" w:sz="0" w:space="0" w:color="auto"/>
            <w:bottom w:val="none" w:sz="0" w:space="0" w:color="auto"/>
            <w:right w:val="none" w:sz="0" w:space="0" w:color="auto"/>
          </w:divBdr>
        </w:div>
        <w:div w:id="1865436607">
          <w:marLeft w:val="1800"/>
          <w:marRight w:val="0"/>
          <w:marTop w:val="0"/>
          <w:marBottom w:val="0"/>
          <w:divBdr>
            <w:top w:val="none" w:sz="0" w:space="0" w:color="auto"/>
            <w:left w:val="none" w:sz="0" w:space="0" w:color="auto"/>
            <w:bottom w:val="none" w:sz="0" w:space="0" w:color="auto"/>
            <w:right w:val="none" w:sz="0" w:space="0" w:color="auto"/>
          </w:divBdr>
        </w:div>
        <w:div w:id="2037848613">
          <w:marLeft w:val="1800"/>
          <w:marRight w:val="0"/>
          <w:marTop w:val="0"/>
          <w:marBottom w:val="0"/>
          <w:divBdr>
            <w:top w:val="none" w:sz="0" w:space="0" w:color="auto"/>
            <w:left w:val="none" w:sz="0" w:space="0" w:color="auto"/>
            <w:bottom w:val="none" w:sz="0" w:space="0" w:color="auto"/>
            <w:right w:val="none" w:sz="0" w:space="0" w:color="auto"/>
          </w:divBdr>
        </w:div>
        <w:div w:id="941916090">
          <w:marLeft w:val="1800"/>
          <w:marRight w:val="0"/>
          <w:marTop w:val="0"/>
          <w:marBottom w:val="0"/>
          <w:divBdr>
            <w:top w:val="none" w:sz="0" w:space="0" w:color="auto"/>
            <w:left w:val="none" w:sz="0" w:space="0" w:color="auto"/>
            <w:bottom w:val="none" w:sz="0" w:space="0" w:color="auto"/>
            <w:right w:val="none" w:sz="0" w:space="0" w:color="auto"/>
          </w:divBdr>
        </w:div>
        <w:div w:id="2133550045">
          <w:marLeft w:val="1800"/>
          <w:marRight w:val="0"/>
          <w:marTop w:val="0"/>
          <w:marBottom w:val="0"/>
          <w:divBdr>
            <w:top w:val="none" w:sz="0" w:space="0" w:color="auto"/>
            <w:left w:val="none" w:sz="0" w:space="0" w:color="auto"/>
            <w:bottom w:val="none" w:sz="0" w:space="0" w:color="auto"/>
            <w:right w:val="none" w:sz="0" w:space="0" w:color="auto"/>
          </w:divBdr>
        </w:div>
        <w:div w:id="1665621324">
          <w:marLeft w:val="547"/>
          <w:marRight w:val="0"/>
          <w:marTop w:val="0"/>
          <w:marBottom w:val="0"/>
          <w:divBdr>
            <w:top w:val="none" w:sz="0" w:space="0" w:color="auto"/>
            <w:left w:val="none" w:sz="0" w:space="0" w:color="auto"/>
            <w:bottom w:val="none" w:sz="0" w:space="0" w:color="auto"/>
            <w:right w:val="none" w:sz="0" w:space="0" w:color="auto"/>
          </w:divBdr>
        </w:div>
        <w:div w:id="2098287116">
          <w:marLeft w:val="1166"/>
          <w:marRight w:val="0"/>
          <w:marTop w:val="0"/>
          <w:marBottom w:val="0"/>
          <w:divBdr>
            <w:top w:val="none" w:sz="0" w:space="0" w:color="auto"/>
            <w:left w:val="none" w:sz="0" w:space="0" w:color="auto"/>
            <w:bottom w:val="none" w:sz="0" w:space="0" w:color="auto"/>
            <w:right w:val="none" w:sz="0" w:space="0" w:color="auto"/>
          </w:divBdr>
        </w:div>
        <w:div w:id="1493065202">
          <w:marLeft w:val="1166"/>
          <w:marRight w:val="0"/>
          <w:marTop w:val="0"/>
          <w:marBottom w:val="0"/>
          <w:divBdr>
            <w:top w:val="none" w:sz="0" w:space="0" w:color="auto"/>
            <w:left w:val="none" w:sz="0" w:space="0" w:color="auto"/>
            <w:bottom w:val="none" w:sz="0" w:space="0" w:color="auto"/>
            <w:right w:val="none" w:sz="0" w:space="0" w:color="auto"/>
          </w:divBdr>
        </w:div>
        <w:div w:id="1531139881">
          <w:marLeft w:val="1800"/>
          <w:marRight w:val="0"/>
          <w:marTop w:val="0"/>
          <w:marBottom w:val="0"/>
          <w:divBdr>
            <w:top w:val="none" w:sz="0" w:space="0" w:color="auto"/>
            <w:left w:val="none" w:sz="0" w:space="0" w:color="auto"/>
            <w:bottom w:val="none" w:sz="0" w:space="0" w:color="auto"/>
            <w:right w:val="none" w:sz="0" w:space="0" w:color="auto"/>
          </w:divBdr>
        </w:div>
        <w:div w:id="873687290">
          <w:marLeft w:val="1166"/>
          <w:marRight w:val="0"/>
          <w:marTop w:val="0"/>
          <w:marBottom w:val="0"/>
          <w:divBdr>
            <w:top w:val="none" w:sz="0" w:space="0" w:color="auto"/>
            <w:left w:val="none" w:sz="0" w:space="0" w:color="auto"/>
            <w:bottom w:val="none" w:sz="0" w:space="0" w:color="auto"/>
            <w:right w:val="none" w:sz="0" w:space="0" w:color="auto"/>
          </w:divBdr>
        </w:div>
        <w:div w:id="1835099310">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5AIRPNAIUNRU-1830940522-6641</_dlc_DocId>
    <_dlc_DocIdUrl xmlns="71c5aaf6-e6ce-465b-b873-5148d2a4c105">
      <Url>https://nokia.sharepoint.com/sites/c5g/5gradio/_layouts/15/DocIdRedir.aspx?ID=5AIRPNAIUNRU-1830940522-6641</Url>
      <Description>5AIRPNAIUNRU-1830940522-6641</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957FDEA9-D4C5-4499-92BF-49A429C00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2019-11-08T17:42:00Z</dcterms:created>
  <dcterms:modified xsi:type="dcterms:W3CDTF">2019-11-08T17:42:00Z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c02122f4-3e02-4429-bea5-2d5af9a93d1b</vt:lpwstr>
  </property>
  <property fmtid="{D5CDD505-2E9C-101B-9397-08002B2CF9AE}" pid="9" name="AuthorIds_UIVersion_2048">
    <vt:lpwstr>14130</vt:lpwstr>
  </property>
  <property fmtid="{D5CDD505-2E9C-101B-9397-08002B2CF9AE}" pid="10" name="AuthorIds_UIVersion_512">
    <vt:lpwstr>14130</vt:lpwstr>
  </property>
</Properties>
</file>